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00" w:rsidRPr="006A4B40" w:rsidRDefault="00B236F4" w:rsidP="00344600">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1D1E50">
        <w:rPr>
          <w:rFonts w:ascii="Arial" w:hAnsi="Arial" w:cs="Arial"/>
          <w:szCs w:val="24"/>
          <w:lang w:val="en-US"/>
        </w:rPr>
        <w:t>2</w:t>
      </w:r>
      <w:r w:rsidR="00344600" w:rsidRPr="00576392">
        <w:rPr>
          <w:rFonts w:ascii="Arial" w:hAnsi="Arial" w:cs="Arial"/>
          <w:szCs w:val="24"/>
          <w:lang w:val="en-US"/>
        </w:rPr>
        <w:tab/>
      </w:r>
      <w:r w:rsidR="00344600" w:rsidRPr="00576392">
        <w:rPr>
          <w:rFonts w:ascii="Arial" w:hAnsi="Arial" w:cs="Arial"/>
          <w:iCs/>
          <w:szCs w:val="24"/>
          <w:lang w:val="en-US"/>
        </w:rPr>
        <w:t>S4-</w:t>
      </w:r>
      <w:r w:rsidR="00654DCD" w:rsidRPr="00576392">
        <w:rPr>
          <w:rFonts w:ascii="Arial" w:hAnsi="Arial" w:cs="Arial"/>
          <w:iCs/>
          <w:szCs w:val="24"/>
          <w:lang w:val="en-US"/>
        </w:rPr>
        <w:t>1</w:t>
      </w:r>
      <w:r w:rsidR="00182D2B">
        <w:rPr>
          <w:rFonts w:ascii="Arial" w:hAnsi="Arial" w:cs="Arial"/>
          <w:iCs/>
          <w:szCs w:val="24"/>
          <w:lang w:val="en-US"/>
        </w:rPr>
        <w:t>70</w:t>
      </w:r>
      <w:r w:rsidR="00A57470">
        <w:rPr>
          <w:rFonts w:ascii="Arial" w:hAnsi="Arial" w:cs="Arial"/>
          <w:iCs/>
          <w:szCs w:val="24"/>
          <w:lang w:val="en-US"/>
        </w:rPr>
        <w:t>106</w:t>
      </w:r>
    </w:p>
    <w:p w:rsidR="00344600" w:rsidRPr="00576392" w:rsidRDefault="001D1E50" w:rsidP="00344600">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D850CC">
        <w:rPr>
          <w:rFonts w:ascii="Arial" w:hAnsi="Arial" w:cs="Arial"/>
          <w:szCs w:val="24"/>
          <w:lang w:val="en-US" w:eastAsia="ja-JP"/>
        </w:rPr>
        <w:t xml:space="preserve"> </w:t>
      </w:r>
      <w:r w:rsidR="00B236F4">
        <w:rPr>
          <w:rFonts w:ascii="Arial" w:hAnsi="Arial" w:cs="Arial"/>
          <w:szCs w:val="24"/>
          <w:lang w:val="en-US" w:eastAsia="ja-JP"/>
        </w:rPr>
        <w:t>2</w:t>
      </w:r>
      <w:r>
        <w:rPr>
          <w:rFonts w:ascii="Arial" w:hAnsi="Arial" w:cs="Arial"/>
          <w:szCs w:val="24"/>
          <w:lang w:val="en-US" w:eastAsia="ja-JP"/>
        </w:rPr>
        <w:t>3</w:t>
      </w:r>
      <w:r>
        <w:rPr>
          <w:rFonts w:ascii="Arial" w:hAnsi="Arial" w:cs="Arial"/>
          <w:szCs w:val="24"/>
          <w:lang w:val="en-US"/>
        </w:rPr>
        <w:t>-</w:t>
      </w:r>
      <w:r w:rsidR="00B236F4">
        <w:rPr>
          <w:rFonts w:ascii="Arial" w:hAnsi="Arial" w:cs="Arial"/>
          <w:szCs w:val="24"/>
          <w:lang w:val="en-US"/>
        </w:rPr>
        <w:t>2</w:t>
      </w:r>
      <w:r>
        <w:rPr>
          <w:rFonts w:ascii="Arial" w:hAnsi="Arial" w:cs="Arial"/>
          <w:szCs w:val="24"/>
          <w:lang w:val="en-US"/>
        </w:rPr>
        <w:t>7</w:t>
      </w:r>
      <w:r w:rsidR="007F51B9">
        <w:rPr>
          <w:rFonts w:ascii="Arial" w:hAnsi="Arial" w:cs="Arial"/>
          <w:szCs w:val="24"/>
          <w:lang w:val="en-US"/>
        </w:rPr>
        <w:t xml:space="preserve"> </w:t>
      </w:r>
      <w:r w:rsidR="00B236F4">
        <w:rPr>
          <w:rFonts w:ascii="Arial" w:hAnsi="Arial" w:cs="Arial"/>
          <w:szCs w:val="24"/>
          <w:lang w:val="en-US" w:eastAsia="ja-JP"/>
        </w:rPr>
        <w:t>Oct</w:t>
      </w:r>
      <w:r w:rsidR="00637450">
        <w:rPr>
          <w:rFonts w:ascii="Arial" w:hAnsi="Arial" w:cs="Arial"/>
          <w:szCs w:val="24"/>
          <w:lang w:val="en-US" w:eastAsia="ja-JP"/>
        </w:rPr>
        <w:t xml:space="preserve"> </w:t>
      </w:r>
      <w:r w:rsidR="00F4662A">
        <w:rPr>
          <w:rFonts w:ascii="Arial" w:hAnsi="Arial" w:cs="Arial"/>
          <w:szCs w:val="24"/>
          <w:lang w:val="en-US"/>
        </w:rPr>
        <w:t>201</w:t>
      </w:r>
      <w:r w:rsidR="00827CB2">
        <w:rPr>
          <w:rFonts w:ascii="Arial" w:hAnsi="Arial" w:cs="Arial"/>
          <w:szCs w:val="24"/>
          <w:lang w:val="en-US"/>
        </w:rPr>
        <w:t>6</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B81641">
        <w:rPr>
          <w:rFonts w:ascii="Arial" w:hAnsi="Arial" w:cs="Arial"/>
          <w:szCs w:val="24"/>
          <w:lang w:val="pt-BR"/>
        </w:rPr>
        <w:t>8.</w:t>
      </w:r>
      <w:r w:rsidR="001D1E50">
        <w:rPr>
          <w:rFonts w:ascii="Arial" w:hAnsi="Arial" w:cs="Arial"/>
          <w:szCs w:val="24"/>
          <w:lang w:val="pt-BR"/>
        </w:rPr>
        <w:t>9</w:t>
      </w:r>
      <w:r w:rsidR="00182D2B">
        <w:rPr>
          <w:rFonts w:ascii="Arial" w:hAnsi="Arial" w:cs="Arial"/>
          <w:szCs w:val="24"/>
          <w:lang w:val="pt-BR"/>
        </w:rPr>
        <w:t>, 8.13</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4277E5">
      <w:pPr>
        <w:tabs>
          <w:tab w:val="left" w:pos="540"/>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2F4FB0">
        <w:rPr>
          <w:rFonts w:ascii="Arial" w:hAnsi="Arial" w:cs="Arial"/>
          <w:szCs w:val="24"/>
          <w:lang w:val="en-US"/>
        </w:rPr>
        <w:t>xMB</w:t>
      </w:r>
      <w:r w:rsidR="002A5DA4">
        <w:rPr>
          <w:rFonts w:ascii="Arial" w:hAnsi="Arial" w:cs="Arial"/>
          <w:szCs w:val="24"/>
          <w:lang w:val="en-US"/>
        </w:rPr>
        <w:t>-U</w:t>
      </w:r>
      <w:r w:rsidR="002F4FB0">
        <w:rPr>
          <w:rFonts w:ascii="Arial" w:hAnsi="Arial" w:cs="Arial"/>
          <w:szCs w:val="24"/>
          <w:lang w:val="en-US"/>
        </w:rPr>
        <w:t xml:space="preserve"> </w:t>
      </w:r>
      <w:r w:rsidR="001D1E50">
        <w:rPr>
          <w:rFonts w:ascii="Arial" w:hAnsi="Arial" w:cs="Arial"/>
          <w:szCs w:val="24"/>
          <w:lang w:val="en-US"/>
        </w:rPr>
        <w:t>Content</w:t>
      </w:r>
      <w:r w:rsidR="002A5DA4">
        <w:rPr>
          <w:rFonts w:ascii="Arial" w:hAnsi="Arial" w:cs="Arial"/>
          <w:szCs w:val="24"/>
          <w:lang w:val="en-US"/>
        </w:rPr>
        <w:t xml:space="preserve"> and Protocol</w:t>
      </w:r>
      <w:r w:rsidR="001D1E50">
        <w:rPr>
          <w:rFonts w:ascii="Arial" w:hAnsi="Arial" w:cs="Arial"/>
          <w:szCs w:val="24"/>
          <w:lang w:val="en-US"/>
        </w:rPr>
        <w:t xml:space="preserve"> Format for ATSC 3.0 TV Services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801762">
        <w:rPr>
          <w:rFonts w:ascii="Arial" w:hAnsi="Arial" w:cs="Arial"/>
          <w:szCs w:val="24"/>
          <w:lang w:val="en-US"/>
        </w:rPr>
        <w:t xml:space="preserve"> and Agreement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2F4FB0" w:rsidRDefault="001D1E50" w:rsidP="002F4FB0">
      <w:pPr>
        <w:tabs>
          <w:tab w:val="left" w:pos="720"/>
        </w:tabs>
        <w:ind w:right="-101"/>
        <w:textAlignment w:val="auto"/>
        <w:rPr>
          <w:sz w:val="22"/>
          <w:szCs w:val="22"/>
          <w:lang w:val="en-US"/>
        </w:rPr>
      </w:pPr>
      <w:r>
        <w:rPr>
          <w:sz w:val="22"/>
          <w:szCs w:val="22"/>
          <w:lang w:val="en-US"/>
        </w:rPr>
        <w:t>The SA4 Rel-14 work item AE_enTV-S4, “</w:t>
      </w:r>
      <w:r w:rsidRPr="001D1E50">
        <w:rPr>
          <w:rFonts w:eastAsia="Batang" w:cs="Arial"/>
          <w:sz w:val="22"/>
          <w:szCs w:val="22"/>
          <w:lang w:eastAsia="zh-CN"/>
        </w:rPr>
        <w:t>eMBMS Delivery of Media and TV Services</w:t>
      </w:r>
      <w:r w:rsidR="00D6239E">
        <w:rPr>
          <w:rFonts w:eastAsia="Batang" w:cs="Arial"/>
          <w:sz w:val="22"/>
          <w:szCs w:val="22"/>
          <w:lang w:eastAsia="zh-CN"/>
        </w:rPr>
        <w:t xml:space="preserve">”, defined in SP-160956 [1], </w:t>
      </w:r>
      <w:r>
        <w:rPr>
          <w:rFonts w:eastAsia="Batang" w:cs="Arial"/>
          <w:sz w:val="22"/>
          <w:szCs w:val="22"/>
          <w:lang w:eastAsia="zh-CN"/>
        </w:rPr>
        <w:t xml:space="preserve">was recently approved during SA#74. </w:t>
      </w:r>
      <w:r w:rsidR="00D6239E">
        <w:rPr>
          <w:rFonts w:eastAsia="Batang" w:cs="Arial"/>
          <w:sz w:val="22"/>
          <w:szCs w:val="22"/>
          <w:lang w:eastAsia="zh-CN"/>
        </w:rPr>
        <w:t xml:space="preserve">The primary objective </w:t>
      </w:r>
      <w:r>
        <w:rPr>
          <w:rFonts w:eastAsia="Batang" w:cs="Arial"/>
          <w:sz w:val="22"/>
          <w:szCs w:val="22"/>
          <w:lang w:eastAsia="zh-CN"/>
        </w:rPr>
        <w:t xml:space="preserve">work item is </w:t>
      </w:r>
      <w:r w:rsidR="00D6239E">
        <w:rPr>
          <w:rFonts w:eastAsia="Batang" w:cs="Arial"/>
          <w:sz w:val="22"/>
          <w:szCs w:val="22"/>
          <w:lang w:eastAsia="zh-CN"/>
        </w:rPr>
        <w:t>to “</w:t>
      </w:r>
      <w:r w:rsidR="00D6239E" w:rsidRPr="00D6239E">
        <w:rPr>
          <w:sz w:val="22"/>
          <w:szCs w:val="22"/>
        </w:rPr>
        <w:t>specify</w:t>
      </w:r>
      <w:r w:rsidR="00D6239E" w:rsidRPr="00D6239E">
        <w:rPr>
          <w:sz w:val="22"/>
          <w:szCs w:val="22"/>
          <w:lang w:val="en-US"/>
        </w:rPr>
        <w:t xml:space="preserve"> the content formats provided over the xMB interface and the mapping of such content to MBMS User Services and delivery methods by the BMSC to the MBMS client as well as the aspects of the necessary control and user-plane APIs in the UE to provide the content to the application by the MBMS client</w:t>
      </w:r>
      <w:r w:rsidR="002F4FB0">
        <w:rPr>
          <w:sz w:val="22"/>
          <w:szCs w:val="22"/>
          <w:lang w:val="en-US"/>
        </w:rPr>
        <w:t>”</w:t>
      </w:r>
      <w:r w:rsidR="00D6239E" w:rsidRPr="00D6239E">
        <w:rPr>
          <w:sz w:val="22"/>
          <w:szCs w:val="22"/>
          <w:lang w:val="en-US"/>
        </w:rPr>
        <w:t>.</w:t>
      </w:r>
      <w:r w:rsidR="00D6239E">
        <w:rPr>
          <w:sz w:val="22"/>
          <w:szCs w:val="22"/>
          <w:lang w:val="en-US"/>
        </w:rPr>
        <w:t xml:space="preserve"> </w:t>
      </w:r>
    </w:p>
    <w:p w:rsidR="007F51B9" w:rsidRDefault="002F4FB0" w:rsidP="00AA6FE5">
      <w:pPr>
        <w:tabs>
          <w:tab w:val="left" w:pos="720"/>
        </w:tabs>
        <w:ind w:right="-101"/>
        <w:textAlignment w:val="auto"/>
        <w:rPr>
          <w:sz w:val="22"/>
          <w:szCs w:val="22"/>
          <w:lang w:val="en-US"/>
        </w:rPr>
      </w:pPr>
      <w:r>
        <w:rPr>
          <w:sz w:val="22"/>
          <w:szCs w:val="22"/>
          <w:lang w:val="en-US"/>
        </w:rPr>
        <w:t>This discussion paper addresses o</w:t>
      </w:r>
      <w:r w:rsidR="0075396D">
        <w:rPr>
          <w:sz w:val="22"/>
          <w:szCs w:val="22"/>
          <w:lang w:val="en-US"/>
        </w:rPr>
        <w:t>ne of the s</w:t>
      </w:r>
      <w:r>
        <w:rPr>
          <w:sz w:val="22"/>
          <w:szCs w:val="22"/>
          <w:lang w:val="en-US"/>
        </w:rPr>
        <w:t>pecific</w:t>
      </w:r>
      <w:r w:rsidR="0075396D">
        <w:rPr>
          <w:sz w:val="22"/>
          <w:szCs w:val="22"/>
          <w:lang w:val="en-US"/>
        </w:rPr>
        <w:t xml:space="preserve"> </w:t>
      </w:r>
      <w:r>
        <w:rPr>
          <w:sz w:val="22"/>
          <w:szCs w:val="22"/>
          <w:lang w:val="en-US"/>
        </w:rPr>
        <w:t xml:space="preserve">objectives and subordinate task of the work item, </w:t>
      </w:r>
      <w:r w:rsidR="0075396D">
        <w:rPr>
          <w:sz w:val="22"/>
          <w:szCs w:val="22"/>
          <w:lang w:val="en-US"/>
        </w:rPr>
        <w:t>to identify/define:</w:t>
      </w:r>
    </w:p>
    <w:p w:rsidR="0075396D" w:rsidRPr="0075396D" w:rsidRDefault="0075396D" w:rsidP="002F4FB0">
      <w:pPr>
        <w:numPr>
          <w:ilvl w:val="0"/>
          <w:numId w:val="10"/>
        </w:numPr>
        <w:overflowPunct/>
        <w:autoSpaceDE/>
        <w:autoSpaceDN/>
        <w:adjustRightInd/>
        <w:spacing w:after="120"/>
        <w:textAlignment w:val="auto"/>
        <w:rPr>
          <w:i/>
          <w:sz w:val="22"/>
          <w:szCs w:val="22"/>
        </w:rPr>
      </w:pPr>
      <w:r w:rsidRPr="0075396D">
        <w:rPr>
          <w:i/>
          <w:sz w:val="22"/>
          <w:szCs w:val="22"/>
        </w:rPr>
        <w:t>Permitted content formats provided by the content provider over xMB-U and their mapping to MBMS User Services and delivery methods.</w:t>
      </w:r>
    </w:p>
    <w:p w:rsidR="0075396D" w:rsidRPr="0075396D" w:rsidRDefault="0075396D" w:rsidP="002F4FB0">
      <w:pPr>
        <w:numPr>
          <w:ilvl w:val="1"/>
          <w:numId w:val="10"/>
        </w:numPr>
        <w:overflowPunct/>
        <w:autoSpaceDE/>
        <w:autoSpaceDN/>
        <w:adjustRightInd/>
        <w:textAlignment w:val="auto"/>
        <w:rPr>
          <w:i/>
          <w:sz w:val="22"/>
          <w:szCs w:val="22"/>
        </w:rPr>
      </w:pPr>
      <w:r w:rsidRPr="0075396D">
        <w:rPr>
          <w:i/>
          <w:sz w:val="22"/>
          <w:szCs w:val="22"/>
        </w:rPr>
        <w:t>Properties and restrictions for content formats for transport-only mode</w:t>
      </w:r>
    </w:p>
    <w:p w:rsidR="0075396D" w:rsidRPr="0075396D" w:rsidRDefault="002F4FB0" w:rsidP="00AA6FE5">
      <w:pPr>
        <w:tabs>
          <w:tab w:val="left" w:pos="720"/>
        </w:tabs>
        <w:ind w:right="-101"/>
        <w:textAlignment w:val="auto"/>
        <w:rPr>
          <w:sz w:val="22"/>
          <w:szCs w:val="22"/>
        </w:rPr>
      </w:pPr>
      <w:r>
        <w:rPr>
          <w:sz w:val="22"/>
          <w:szCs w:val="22"/>
        </w:rPr>
        <w:t xml:space="preserve">The </w:t>
      </w:r>
      <w:r w:rsidR="00BD1AE4">
        <w:rPr>
          <w:sz w:val="22"/>
          <w:szCs w:val="22"/>
        </w:rPr>
        <w:t>scope/context</w:t>
      </w:r>
      <w:r w:rsidR="00C51D89">
        <w:rPr>
          <w:sz w:val="22"/>
          <w:szCs w:val="22"/>
        </w:rPr>
        <w:t xml:space="preserve"> of this document is regarding the content format </w:t>
      </w:r>
      <w:r w:rsidR="002060F7">
        <w:rPr>
          <w:sz w:val="22"/>
          <w:szCs w:val="22"/>
        </w:rPr>
        <w:t xml:space="preserve">and protocol stack model </w:t>
      </w:r>
      <w:r w:rsidR="00C51D89">
        <w:rPr>
          <w:sz w:val="22"/>
          <w:szCs w:val="22"/>
        </w:rPr>
        <w:t>in</w:t>
      </w:r>
      <w:r>
        <w:rPr>
          <w:sz w:val="22"/>
          <w:szCs w:val="22"/>
        </w:rPr>
        <w:t xml:space="preserve"> the delivery of ATSC 3.0 broadcast </w:t>
      </w:r>
      <w:r w:rsidR="000B04AD">
        <w:rPr>
          <w:sz w:val="22"/>
          <w:szCs w:val="22"/>
        </w:rPr>
        <w:t>TV service content</w:t>
      </w:r>
      <w:r>
        <w:rPr>
          <w:sz w:val="22"/>
          <w:szCs w:val="22"/>
        </w:rPr>
        <w:t xml:space="preserve"> </w:t>
      </w:r>
      <w:r w:rsidR="00861F8F">
        <w:rPr>
          <w:sz w:val="22"/>
          <w:szCs w:val="22"/>
        </w:rPr>
        <w:t xml:space="preserve">and </w:t>
      </w:r>
      <w:r w:rsidR="002060F7">
        <w:rPr>
          <w:sz w:val="22"/>
          <w:szCs w:val="22"/>
        </w:rPr>
        <w:t>metadata</w:t>
      </w:r>
      <w:r w:rsidR="000B04AD">
        <w:rPr>
          <w:sz w:val="22"/>
          <w:szCs w:val="22"/>
        </w:rPr>
        <w:t xml:space="preserve"> </w:t>
      </w:r>
      <w:r>
        <w:rPr>
          <w:sz w:val="22"/>
          <w:szCs w:val="22"/>
        </w:rPr>
        <w:t xml:space="preserve">over </w:t>
      </w:r>
      <w:r w:rsidR="002060F7">
        <w:rPr>
          <w:sz w:val="22"/>
          <w:szCs w:val="22"/>
        </w:rPr>
        <w:t xml:space="preserve">the xMB User Plane, or xMB-U interface. The format and protocol models pertain to both the </w:t>
      </w:r>
      <w:r w:rsidR="00C51D89">
        <w:rPr>
          <w:sz w:val="22"/>
          <w:szCs w:val="22"/>
        </w:rPr>
        <w:t xml:space="preserve">“Transport </w:t>
      </w:r>
      <w:r w:rsidR="000B04AD">
        <w:rPr>
          <w:sz w:val="22"/>
          <w:szCs w:val="22"/>
        </w:rPr>
        <w:t>only mode</w:t>
      </w:r>
      <w:r w:rsidR="00C51D89">
        <w:rPr>
          <w:sz w:val="22"/>
          <w:szCs w:val="22"/>
        </w:rPr>
        <w:t xml:space="preserve">” or MBMS Service Type 1 </w:t>
      </w:r>
      <w:r w:rsidR="000A1C1C">
        <w:rPr>
          <w:sz w:val="22"/>
          <w:szCs w:val="22"/>
        </w:rPr>
        <w:t>as defined in TR 23.746 [2]</w:t>
      </w:r>
      <w:r w:rsidR="00C51D89">
        <w:rPr>
          <w:sz w:val="22"/>
          <w:szCs w:val="22"/>
        </w:rPr>
        <w:t xml:space="preserve"> (hereafter referred to as </w:t>
      </w:r>
      <w:r w:rsidR="00AE52EF">
        <w:rPr>
          <w:sz w:val="22"/>
          <w:szCs w:val="22"/>
        </w:rPr>
        <w:t xml:space="preserve">the </w:t>
      </w:r>
      <w:r w:rsidR="00C51D89" w:rsidRPr="00AE52EF">
        <w:rPr>
          <w:i/>
          <w:sz w:val="22"/>
          <w:szCs w:val="22"/>
        </w:rPr>
        <w:t>transport-only mode</w:t>
      </w:r>
      <w:r w:rsidR="00C51D89">
        <w:rPr>
          <w:sz w:val="22"/>
          <w:szCs w:val="22"/>
        </w:rPr>
        <w:t>), as well as the “Full MBMS service mode” or MBMS Service Type 2 as defined in [2]</w:t>
      </w:r>
      <w:r w:rsidR="00AE52EF">
        <w:rPr>
          <w:sz w:val="22"/>
          <w:szCs w:val="22"/>
        </w:rPr>
        <w:t xml:space="preserve"> (hereafter referred to as the </w:t>
      </w:r>
      <w:r w:rsidR="00AE52EF" w:rsidRPr="00AE52EF">
        <w:rPr>
          <w:i/>
          <w:sz w:val="22"/>
          <w:szCs w:val="22"/>
        </w:rPr>
        <w:t>MBMS User Service mode</w:t>
      </w:r>
      <w:r w:rsidR="00AE52EF">
        <w:rPr>
          <w:sz w:val="22"/>
          <w:szCs w:val="22"/>
        </w:rPr>
        <w:t>)</w:t>
      </w:r>
      <w:r w:rsidR="00C51D89">
        <w:rPr>
          <w:sz w:val="22"/>
          <w:szCs w:val="22"/>
        </w:rPr>
        <w:t xml:space="preserve">, with the further assumption </w:t>
      </w:r>
      <w:r w:rsidR="008C30AA">
        <w:rPr>
          <w:sz w:val="22"/>
          <w:szCs w:val="22"/>
        </w:rPr>
        <w:t xml:space="preserve">in the latter case </w:t>
      </w:r>
      <w:r w:rsidR="00C51D89">
        <w:rPr>
          <w:sz w:val="22"/>
          <w:szCs w:val="22"/>
        </w:rPr>
        <w:t xml:space="preserve">that the </w:t>
      </w:r>
      <w:r w:rsidR="00C51D89">
        <w:rPr>
          <w:sz w:val="22"/>
          <w:szCs w:val="22"/>
          <w:lang w:val="en-US" w:eastAsia="ja-JP"/>
        </w:rPr>
        <w:t>associated reformatting/translation to MBMS service layer functionality is performed by the BM-SC</w:t>
      </w:r>
      <w:r>
        <w:rPr>
          <w:sz w:val="22"/>
          <w:szCs w:val="22"/>
        </w:rPr>
        <w:t>.</w:t>
      </w:r>
    </w:p>
    <w:p w:rsidR="003436BB" w:rsidRPr="00441E0C" w:rsidRDefault="00441E0C" w:rsidP="00441E0C">
      <w:pPr>
        <w:pStyle w:val="Heading1"/>
        <w:tabs>
          <w:tab w:val="clear" w:pos="522"/>
          <w:tab w:val="num" w:pos="720"/>
        </w:tabs>
        <w:spacing w:before="180"/>
        <w:ind w:left="720" w:hanging="720"/>
        <w:rPr>
          <w:sz w:val="32"/>
          <w:szCs w:val="32"/>
        </w:rPr>
      </w:pPr>
      <w:r>
        <w:rPr>
          <w:sz w:val="32"/>
          <w:szCs w:val="32"/>
        </w:rPr>
        <w:t>ATSC 3.0 Overview</w:t>
      </w:r>
    </w:p>
    <w:p w:rsidR="00346A8C" w:rsidRDefault="00083108" w:rsidP="00BD1AE4">
      <w:pPr>
        <w:rPr>
          <w:sz w:val="22"/>
          <w:szCs w:val="22"/>
          <w:lang w:val="en-US" w:eastAsia="ja-JP"/>
        </w:rPr>
      </w:pPr>
      <w:r>
        <w:rPr>
          <w:sz w:val="22"/>
          <w:szCs w:val="22"/>
          <w:lang w:val="en-US" w:eastAsia="ja-JP"/>
        </w:rPr>
        <w:t xml:space="preserve">The Advanced Television Systems Committee (ATSC) is developing </w:t>
      </w:r>
      <w:r w:rsidR="00BD1AE4" w:rsidRPr="00BD1AE4">
        <w:rPr>
          <w:sz w:val="22"/>
          <w:szCs w:val="22"/>
          <w:lang w:val="en-US" w:eastAsia="ja-JP"/>
        </w:rPr>
        <w:t>ATSC</w:t>
      </w:r>
      <w:r w:rsidR="00BD1AE4">
        <w:rPr>
          <w:sz w:val="22"/>
          <w:szCs w:val="22"/>
          <w:lang w:val="en-US" w:eastAsia="ja-JP"/>
        </w:rPr>
        <w:t xml:space="preserve"> 3.0 </w:t>
      </w:r>
      <w:r>
        <w:rPr>
          <w:sz w:val="22"/>
          <w:szCs w:val="22"/>
          <w:lang w:val="en-US" w:eastAsia="ja-JP"/>
        </w:rPr>
        <w:t>as the next generation ATSC Di</w:t>
      </w:r>
      <w:r w:rsidR="00485480">
        <w:rPr>
          <w:sz w:val="22"/>
          <w:szCs w:val="22"/>
          <w:lang w:val="en-US" w:eastAsia="ja-JP"/>
        </w:rPr>
        <w:t>gital Television (DTV) transmission standard</w:t>
      </w:r>
      <w:r>
        <w:rPr>
          <w:sz w:val="22"/>
          <w:szCs w:val="22"/>
          <w:lang w:val="en-US" w:eastAsia="ja-JP"/>
        </w:rPr>
        <w:t xml:space="preserve"> for use over terrestrial broadcast, cable and satellite networks</w:t>
      </w:r>
      <w:r w:rsidR="00346A8C">
        <w:rPr>
          <w:sz w:val="22"/>
          <w:szCs w:val="22"/>
          <w:lang w:val="en-US" w:eastAsia="ja-JP"/>
        </w:rPr>
        <w:t xml:space="preserve">. ATSC 3.0 systems will be deployed in South Korea in 2017 and later in the USA, and likely in the future in other major North American countries such as Canada and Mexico. ATSC 3.0 comprises a </w:t>
      </w:r>
      <w:r w:rsidR="00BD1AE4">
        <w:rPr>
          <w:sz w:val="22"/>
          <w:szCs w:val="22"/>
          <w:lang w:val="en-US" w:eastAsia="ja-JP"/>
        </w:rPr>
        <w:t xml:space="preserve">family of 19 </w:t>
      </w:r>
      <w:r w:rsidR="008F65BD">
        <w:rPr>
          <w:sz w:val="22"/>
          <w:szCs w:val="22"/>
          <w:lang w:val="en-US" w:eastAsia="ja-JP"/>
        </w:rPr>
        <w:t xml:space="preserve">component </w:t>
      </w:r>
      <w:r w:rsidR="00BD1AE4">
        <w:rPr>
          <w:sz w:val="22"/>
          <w:szCs w:val="22"/>
          <w:lang w:val="en-US" w:eastAsia="ja-JP"/>
        </w:rPr>
        <w:t>s</w:t>
      </w:r>
      <w:r w:rsidR="00346A8C">
        <w:rPr>
          <w:sz w:val="22"/>
          <w:szCs w:val="22"/>
          <w:lang w:val="en-US" w:eastAsia="ja-JP"/>
        </w:rPr>
        <w:t>pecification</w:t>
      </w:r>
      <w:r w:rsidR="008C30AA">
        <w:rPr>
          <w:sz w:val="22"/>
          <w:szCs w:val="22"/>
          <w:lang w:val="en-US" w:eastAsia="ja-JP"/>
        </w:rPr>
        <w:t xml:space="preserve">s which include the </w:t>
      </w:r>
      <w:r w:rsidR="00BD1AE4">
        <w:rPr>
          <w:sz w:val="22"/>
          <w:szCs w:val="22"/>
          <w:lang w:val="en-US" w:eastAsia="ja-JP"/>
        </w:rPr>
        <w:t>physical layer</w:t>
      </w:r>
      <w:r w:rsidR="00346A8C">
        <w:rPr>
          <w:sz w:val="22"/>
          <w:szCs w:val="22"/>
          <w:lang w:val="en-US" w:eastAsia="ja-JP"/>
        </w:rPr>
        <w:t>,</w:t>
      </w:r>
      <w:r w:rsidR="008F65BD">
        <w:rPr>
          <w:sz w:val="22"/>
          <w:szCs w:val="22"/>
          <w:lang w:val="en-US" w:eastAsia="ja-JP"/>
        </w:rPr>
        <w:t xml:space="preserve"> IP-based transport protocols, service and application level signaling, content formats for carriage o</w:t>
      </w:r>
      <w:r w:rsidR="00346A8C">
        <w:rPr>
          <w:sz w:val="22"/>
          <w:szCs w:val="22"/>
          <w:lang w:val="en-US" w:eastAsia="ja-JP"/>
        </w:rPr>
        <w:t xml:space="preserve">f streaming media services, security and content protection, and </w:t>
      </w:r>
      <w:r w:rsidR="008F65BD">
        <w:rPr>
          <w:sz w:val="22"/>
          <w:szCs w:val="22"/>
          <w:lang w:val="en-US" w:eastAsia="ja-JP"/>
        </w:rPr>
        <w:t xml:space="preserve">a </w:t>
      </w:r>
      <w:r w:rsidR="00346A8C">
        <w:rPr>
          <w:sz w:val="22"/>
          <w:szCs w:val="22"/>
          <w:lang w:val="en-US" w:eastAsia="ja-JP"/>
        </w:rPr>
        <w:t>W3C</w:t>
      </w:r>
      <w:r w:rsidR="00485480">
        <w:rPr>
          <w:sz w:val="22"/>
          <w:szCs w:val="22"/>
          <w:lang w:val="en-US" w:eastAsia="ja-JP"/>
        </w:rPr>
        <w:t xml:space="preserve">-compliant and </w:t>
      </w:r>
      <w:r w:rsidR="008F65BD">
        <w:rPr>
          <w:sz w:val="22"/>
          <w:szCs w:val="22"/>
          <w:lang w:val="en-US" w:eastAsia="ja-JP"/>
        </w:rPr>
        <w:t>Web application based runtime environment. T</w:t>
      </w:r>
      <w:r w:rsidR="00485480">
        <w:rPr>
          <w:sz w:val="22"/>
          <w:szCs w:val="22"/>
          <w:lang w:val="en-US" w:eastAsia="ja-JP"/>
        </w:rPr>
        <w:t>he specific specification which defines</w:t>
      </w:r>
      <w:r w:rsidR="00346A8C">
        <w:rPr>
          <w:sz w:val="22"/>
          <w:szCs w:val="22"/>
          <w:lang w:val="en-US" w:eastAsia="ja-JP"/>
        </w:rPr>
        <w:t>, among other functio</w:t>
      </w:r>
      <w:r w:rsidR="00485480">
        <w:rPr>
          <w:sz w:val="22"/>
          <w:szCs w:val="22"/>
          <w:lang w:val="en-US" w:eastAsia="ja-JP"/>
        </w:rPr>
        <w:t>nality</w:t>
      </w:r>
      <w:r w:rsidR="00346A8C">
        <w:rPr>
          <w:sz w:val="22"/>
          <w:szCs w:val="22"/>
          <w:lang w:val="en-US" w:eastAsia="ja-JP"/>
        </w:rPr>
        <w:t>,</w:t>
      </w:r>
      <w:r w:rsidR="008F65BD">
        <w:rPr>
          <w:sz w:val="22"/>
          <w:szCs w:val="22"/>
          <w:lang w:val="en-US" w:eastAsia="ja-JP"/>
        </w:rPr>
        <w:t xml:space="preserve"> the </w:t>
      </w:r>
      <w:r w:rsidR="00346A8C">
        <w:rPr>
          <w:sz w:val="22"/>
          <w:szCs w:val="22"/>
          <w:lang w:val="en-US" w:eastAsia="ja-JP"/>
        </w:rPr>
        <w:t>media content format and applicatio</w:t>
      </w:r>
      <w:bookmarkStart w:id="0" w:name="docTitle"/>
      <w:r w:rsidR="00346A8C">
        <w:rPr>
          <w:sz w:val="22"/>
          <w:szCs w:val="22"/>
          <w:lang w:val="en-US" w:eastAsia="ja-JP"/>
        </w:rPr>
        <w:t>n transport protocols</w:t>
      </w:r>
      <w:r w:rsidR="00AE52EF">
        <w:rPr>
          <w:sz w:val="22"/>
          <w:szCs w:val="22"/>
          <w:lang w:val="en-US" w:eastAsia="ja-JP"/>
        </w:rPr>
        <w:t xml:space="preserve"> of ATSC 3.0 services</w:t>
      </w:r>
      <w:r w:rsidR="00346A8C">
        <w:rPr>
          <w:sz w:val="22"/>
          <w:szCs w:val="22"/>
          <w:lang w:val="en-US" w:eastAsia="ja-JP"/>
        </w:rPr>
        <w:t xml:space="preserve"> is A/331, “Signaling, Delivery, Synchronization, and Error Protection” [</w:t>
      </w:r>
      <w:r w:rsidR="00A57470">
        <w:rPr>
          <w:sz w:val="22"/>
          <w:szCs w:val="22"/>
          <w:lang w:val="en-US" w:eastAsia="ja-JP"/>
        </w:rPr>
        <w:t>3</w:t>
      </w:r>
      <w:r w:rsidR="00346A8C">
        <w:rPr>
          <w:sz w:val="22"/>
          <w:szCs w:val="22"/>
          <w:lang w:val="en-US" w:eastAsia="ja-JP"/>
        </w:rPr>
        <w:t>].</w:t>
      </w:r>
    </w:p>
    <w:p w:rsidR="009B3334" w:rsidRDefault="00346A8C" w:rsidP="000E0E76">
      <w:pPr>
        <w:rPr>
          <w:sz w:val="22"/>
          <w:szCs w:val="22"/>
          <w:lang w:val="en-US" w:eastAsia="ja-JP"/>
        </w:rPr>
      </w:pPr>
      <w:r>
        <w:rPr>
          <w:sz w:val="22"/>
          <w:szCs w:val="22"/>
          <w:lang w:val="en-US" w:eastAsia="ja-JP"/>
        </w:rPr>
        <w:t>Media content produced by ATSC 3.0-compliant audio and video codecs and closed captioning systems are encapsulated in ISO BMFF (Base Media File Format) container structures. Two ty</w:t>
      </w:r>
      <w:r w:rsidR="00AE52EF">
        <w:rPr>
          <w:sz w:val="22"/>
          <w:szCs w:val="22"/>
          <w:lang w:val="en-US" w:eastAsia="ja-JP"/>
        </w:rPr>
        <w:t>pes of ISO BMFF compliant file formats are defined in</w:t>
      </w:r>
      <w:r w:rsidR="009B3334">
        <w:rPr>
          <w:sz w:val="22"/>
          <w:szCs w:val="22"/>
          <w:lang w:val="en-US" w:eastAsia="ja-JP"/>
        </w:rPr>
        <w:t xml:space="preserve"> A/331:</w:t>
      </w:r>
    </w:p>
    <w:p w:rsidR="009B3334" w:rsidRDefault="00886D5F" w:rsidP="009B3334">
      <w:pPr>
        <w:pStyle w:val="ListParagraph"/>
        <w:numPr>
          <w:ilvl w:val="0"/>
          <w:numId w:val="12"/>
        </w:numPr>
        <w:spacing w:after="120"/>
        <w:contextualSpacing w:val="0"/>
        <w:rPr>
          <w:sz w:val="22"/>
          <w:szCs w:val="22"/>
          <w:lang w:eastAsia="ja-JP"/>
        </w:rPr>
      </w:pPr>
      <w:r w:rsidRPr="009B3334">
        <w:rPr>
          <w:sz w:val="22"/>
          <w:szCs w:val="22"/>
          <w:lang w:eastAsia="ja-JP"/>
        </w:rPr>
        <w:lastRenderedPageBreak/>
        <w:t>MPEG-DASH as defined by ISO/IEC 23009-1 [</w:t>
      </w:r>
      <w:r w:rsidR="00A57470">
        <w:rPr>
          <w:sz w:val="22"/>
          <w:szCs w:val="22"/>
          <w:lang w:eastAsia="ja-JP"/>
        </w:rPr>
        <w:t>4</w:t>
      </w:r>
      <w:r w:rsidRPr="009B3334">
        <w:rPr>
          <w:sz w:val="22"/>
          <w:szCs w:val="22"/>
          <w:lang w:eastAsia="ja-JP"/>
        </w:rPr>
        <w:t>] and further profiled by the DASH-IF Interoperability Point for ATSC 3.0 [</w:t>
      </w:r>
      <w:r w:rsidR="00A57470">
        <w:rPr>
          <w:sz w:val="22"/>
          <w:szCs w:val="22"/>
          <w:lang w:eastAsia="ja-JP"/>
        </w:rPr>
        <w:t>5</w:t>
      </w:r>
      <w:r w:rsidR="009B3334">
        <w:rPr>
          <w:sz w:val="22"/>
          <w:szCs w:val="22"/>
          <w:lang w:eastAsia="ja-JP"/>
        </w:rPr>
        <w:t>], and</w:t>
      </w:r>
    </w:p>
    <w:p w:rsidR="00EC4996" w:rsidRPr="009B3334" w:rsidRDefault="00886D5F" w:rsidP="009B3334">
      <w:pPr>
        <w:pStyle w:val="ListParagraph"/>
        <w:numPr>
          <w:ilvl w:val="0"/>
          <w:numId w:val="12"/>
        </w:numPr>
        <w:spacing w:after="180"/>
        <w:rPr>
          <w:sz w:val="22"/>
          <w:szCs w:val="22"/>
          <w:lang w:eastAsia="ja-JP"/>
        </w:rPr>
      </w:pPr>
      <w:r w:rsidRPr="009B3334">
        <w:rPr>
          <w:sz w:val="22"/>
          <w:szCs w:val="22"/>
          <w:lang w:eastAsia="ja-JP"/>
        </w:rPr>
        <w:t>MPU (Media Processing Unit) as defined by ISO-IEC 23008-1 [</w:t>
      </w:r>
      <w:r w:rsidR="00A57470">
        <w:rPr>
          <w:sz w:val="22"/>
          <w:szCs w:val="22"/>
          <w:lang w:eastAsia="ja-JP"/>
        </w:rPr>
        <w:t>6</w:t>
      </w:r>
      <w:r w:rsidRPr="009B3334">
        <w:rPr>
          <w:sz w:val="22"/>
          <w:szCs w:val="22"/>
          <w:lang w:eastAsia="ja-JP"/>
        </w:rPr>
        <w:t>], the latter specification also known as MMT or MPEG Media Transport.</w:t>
      </w:r>
      <w:r w:rsidR="00166E4F" w:rsidRPr="009B3334">
        <w:rPr>
          <w:sz w:val="22"/>
          <w:szCs w:val="22"/>
          <w:lang w:eastAsia="ja-JP"/>
        </w:rPr>
        <w:t xml:space="preserve"> </w:t>
      </w:r>
    </w:p>
    <w:p w:rsidR="00886D5F" w:rsidRDefault="006702DC" w:rsidP="009B3334">
      <w:pPr>
        <w:spacing w:after="240"/>
        <w:rPr>
          <w:sz w:val="22"/>
          <w:szCs w:val="22"/>
          <w:lang w:eastAsia="ja-JP"/>
        </w:rPr>
      </w:pPr>
      <w:r>
        <w:rPr>
          <w:sz w:val="22"/>
          <w:szCs w:val="22"/>
          <w:lang w:eastAsia="ja-JP"/>
        </w:rPr>
        <w:t xml:space="preserve">Broadcast transmission of </w:t>
      </w:r>
      <w:r w:rsidR="00166E4F">
        <w:rPr>
          <w:sz w:val="22"/>
          <w:szCs w:val="22"/>
          <w:lang w:eastAsia="ja-JP"/>
        </w:rPr>
        <w:t>ATSC 3.0 streaming services, e.g. linear T</w:t>
      </w:r>
      <w:r>
        <w:rPr>
          <w:sz w:val="22"/>
          <w:szCs w:val="22"/>
          <w:lang w:eastAsia="ja-JP"/>
        </w:rPr>
        <w:t>V</w:t>
      </w:r>
      <w:r w:rsidR="009B3334">
        <w:rPr>
          <w:sz w:val="22"/>
          <w:szCs w:val="22"/>
          <w:lang w:eastAsia="ja-JP"/>
        </w:rPr>
        <w:t xml:space="preserve"> services</w:t>
      </w:r>
      <w:r>
        <w:rPr>
          <w:sz w:val="22"/>
          <w:szCs w:val="22"/>
          <w:lang w:eastAsia="ja-JP"/>
        </w:rPr>
        <w:t>, may employ either the ROUTE (</w:t>
      </w:r>
      <w:r w:rsidRPr="006702DC">
        <w:rPr>
          <w:rFonts w:eastAsia="Yu Gothic UI"/>
          <w:sz w:val="22"/>
          <w:szCs w:val="22"/>
          <w:lang w:eastAsia="ja-JP"/>
        </w:rPr>
        <w:t>Real-Time Object Delivery over Unidirectional Transport</w:t>
      </w:r>
      <w:r>
        <w:rPr>
          <w:rFonts w:eastAsia="Yu Gothic UI"/>
          <w:lang w:eastAsia="ja-JP"/>
        </w:rPr>
        <w:t>)</w:t>
      </w:r>
      <w:r w:rsidRPr="006702DC">
        <w:rPr>
          <w:rFonts w:eastAsia="Yu Gothic UI"/>
          <w:sz w:val="22"/>
          <w:szCs w:val="22"/>
          <w:lang w:eastAsia="ja-JP"/>
        </w:rPr>
        <w:t xml:space="preserve"> protocol</w:t>
      </w:r>
      <w:r>
        <w:rPr>
          <w:rFonts w:eastAsia="Yu Gothic UI"/>
          <w:sz w:val="22"/>
          <w:szCs w:val="22"/>
          <w:lang w:eastAsia="ja-JP"/>
        </w:rPr>
        <w:t xml:space="preserve">, as defined in A/331 </w:t>
      </w:r>
      <w:r w:rsidR="00A57470">
        <w:rPr>
          <w:rFonts w:eastAsia="Yu Gothic UI"/>
          <w:sz w:val="22"/>
          <w:szCs w:val="22"/>
          <w:lang w:eastAsia="ja-JP"/>
        </w:rPr>
        <w:t>[3</w:t>
      </w:r>
      <w:r>
        <w:rPr>
          <w:rFonts w:eastAsia="Yu Gothic UI"/>
          <w:sz w:val="22"/>
          <w:szCs w:val="22"/>
          <w:lang w:eastAsia="ja-JP"/>
        </w:rPr>
        <w:t xml:space="preserve">], for the delivery of </w:t>
      </w:r>
      <w:r>
        <w:rPr>
          <w:sz w:val="22"/>
          <w:szCs w:val="22"/>
          <w:lang w:eastAsia="ja-JP"/>
        </w:rPr>
        <w:t>DASH-formatted content</w:t>
      </w:r>
      <w:r>
        <w:rPr>
          <w:rFonts w:eastAsia="Yu Gothic UI"/>
          <w:sz w:val="22"/>
          <w:szCs w:val="22"/>
          <w:lang w:eastAsia="ja-JP"/>
        </w:rPr>
        <w:t xml:space="preserve">, or </w:t>
      </w:r>
      <w:r w:rsidR="00AE52EF">
        <w:rPr>
          <w:rFonts w:eastAsia="Yu Gothic UI"/>
          <w:sz w:val="22"/>
          <w:szCs w:val="22"/>
          <w:lang w:eastAsia="ja-JP"/>
        </w:rPr>
        <w:t xml:space="preserve">the </w:t>
      </w:r>
      <w:r>
        <w:rPr>
          <w:rFonts w:eastAsia="Yu Gothic UI"/>
          <w:sz w:val="22"/>
          <w:szCs w:val="22"/>
          <w:lang w:eastAsia="ja-JP"/>
        </w:rPr>
        <w:t xml:space="preserve">MMTP </w:t>
      </w:r>
      <w:r w:rsidR="00AE52EF">
        <w:rPr>
          <w:rFonts w:eastAsia="Yu Gothic UI"/>
          <w:sz w:val="22"/>
          <w:szCs w:val="22"/>
          <w:lang w:eastAsia="ja-JP"/>
        </w:rPr>
        <w:t xml:space="preserve">protocol </w:t>
      </w:r>
      <w:r w:rsidRPr="006702DC">
        <w:rPr>
          <w:rFonts w:eastAsia="Yu Gothic UI"/>
          <w:sz w:val="22"/>
          <w:szCs w:val="22"/>
          <w:lang w:eastAsia="ja-JP"/>
        </w:rPr>
        <w:t>(</w:t>
      </w:r>
      <w:r w:rsidRPr="006702DC">
        <w:rPr>
          <w:rFonts w:eastAsia="Arial Unicode MS"/>
          <w:sz w:val="22"/>
          <w:szCs w:val="22"/>
        </w:rPr>
        <w:t>MPEG Media Transport Protocol)</w:t>
      </w:r>
      <w:r>
        <w:rPr>
          <w:sz w:val="22"/>
          <w:szCs w:val="22"/>
          <w:lang w:eastAsia="ja-JP"/>
        </w:rPr>
        <w:t xml:space="preserve"> as defined in ISO/IEC 23008-1 [</w:t>
      </w:r>
      <w:r w:rsidR="00A57470">
        <w:rPr>
          <w:sz w:val="22"/>
          <w:szCs w:val="22"/>
          <w:lang w:eastAsia="ja-JP"/>
        </w:rPr>
        <w:t>6</w:t>
      </w:r>
      <w:r>
        <w:rPr>
          <w:sz w:val="22"/>
          <w:szCs w:val="22"/>
          <w:lang w:eastAsia="ja-JP"/>
        </w:rPr>
        <w:t xml:space="preserve">] for the delivery of </w:t>
      </w:r>
      <w:r>
        <w:rPr>
          <w:rFonts w:eastAsia="Yu Gothic UI"/>
          <w:sz w:val="22"/>
          <w:szCs w:val="22"/>
          <w:lang w:eastAsia="ja-JP"/>
        </w:rPr>
        <w:t xml:space="preserve">MPU-formatted content. </w:t>
      </w:r>
      <w:r>
        <w:rPr>
          <w:sz w:val="22"/>
          <w:szCs w:val="22"/>
          <w:lang w:eastAsia="ja-JP"/>
        </w:rPr>
        <w:t xml:space="preserve">File delivery services, as well as other Non-Real-Time (NRT) content such as </w:t>
      </w:r>
      <w:r w:rsidR="000E0E76">
        <w:rPr>
          <w:sz w:val="22"/>
          <w:szCs w:val="22"/>
          <w:lang w:eastAsia="ja-JP"/>
        </w:rPr>
        <w:t xml:space="preserve">ROUTE-specific </w:t>
      </w:r>
      <w:r>
        <w:rPr>
          <w:sz w:val="22"/>
          <w:szCs w:val="22"/>
          <w:lang w:eastAsia="ja-JP"/>
        </w:rPr>
        <w:t xml:space="preserve">service signaling, application signaling, </w:t>
      </w:r>
      <w:r w:rsidR="000E0E76">
        <w:rPr>
          <w:sz w:val="22"/>
          <w:szCs w:val="22"/>
          <w:lang w:eastAsia="ja-JP"/>
        </w:rPr>
        <w:t>application content, Electronic Service Guid</w:t>
      </w:r>
      <w:r w:rsidR="009B3334">
        <w:rPr>
          <w:sz w:val="22"/>
          <w:szCs w:val="22"/>
          <w:lang w:eastAsia="ja-JP"/>
        </w:rPr>
        <w:t>e</w:t>
      </w:r>
      <w:r>
        <w:rPr>
          <w:sz w:val="22"/>
          <w:szCs w:val="22"/>
          <w:lang w:eastAsia="ja-JP"/>
        </w:rPr>
        <w:t xml:space="preserve"> </w:t>
      </w:r>
      <w:r w:rsidR="000E0E76">
        <w:rPr>
          <w:sz w:val="22"/>
          <w:szCs w:val="22"/>
          <w:lang w:eastAsia="ja-JP"/>
        </w:rPr>
        <w:t>(</w:t>
      </w:r>
      <w:r>
        <w:rPr>
          <w:sz w:val="22"/>
          <w:szCs w:val="22"/>
          <w:lang w:eastAsia="ja-JP"/>
        </w:rPr>
        <w:t>ESG</w:t>
      </w:r>
      <w:r w:rsidR="000E0E76">
        <w:rPr>
          <w:sz w:val="22"/>
          <w:szCs w:val="22"/>
          <w:lang w:eastAsia="ja-JP"/>
        </w:rPr>
        <w:t>)</w:t>
      </w:r>
      <w:r w:rsidR="009B3334">
        <w:rPr>
          <w:sz w:val="22"/>
          <w:szCs w:val="22"/>
          <w:lang w:eastAsia="ja-JP"/>
        </w:rPr>
        <w:t xml:space="preserve"> </w:t>
      </w:r>
      <w:r w:rsidR="000E0E76">
        <w:rPr>
          <w:sz w:val="22"/>
          <w:szCs w:val="22"/>
          <w:lang w:eastAsia="ja-JP"/>
        </w:rPr>
        <w:t>and emergency alert messages</w:t>
      </w:r>
      <w:r w:rsidR="009B3334">
        <w:rPr>
          <w:sz w:val="22"/>
          <w:szCs w:val="22"/>
          <w:lang w:eastAsia="ja-JP"/>
        </w:rPr>
        <w:t>,</w:t>
      </w:r>
      <w:r w:rsidR="000E0E76">
        <w:rPr>
          <w:sz w:val="22"/>
          <w:szCs w:val="22"/>
          <w:lang w:eastAsia="ja-JP"/>
        </w:rPr>
        <w:t xml:space="preserve"> are strictly delivered using the ROUTE protocol. </w:t>
      </w:r>
      <w:r w:rsidR="00166E4F">
        <w:rPr>
          <w:sz w:val="22"/>
          <w:szCs w:val="22"/>
          <w:lang w:eastAsia="ja-JP"/>
        </w:rPr>
        <w:t xml:space="preserve">The protocol stack model of </w:t>
      </w:r>
      <w:r w:rsidR="00734137">
        <w:rPr>
          <w:sz w:val="22"/>
          <w:szCs w:val="22"/>
          <w:lang w:eastAsia="ja-JP"/>
        </w:rPr>
        <w:t xml:space="preserve">an </w:t>
      </w:r>
      <w:r w:rsidR="00166E4F">
        <w:rPr>
          <w:sz w:val="22"/>
          <w:szCs w:val="22"/>
          <w:lang w:eastAsia="ja-JP"/>
        </w:rPr>
        <w:t xml:space="preserve">ATSC 3.0 </w:t>
      </w:r>
      <w:r w:rsidR="00734137">
        <w:rPr>
          <w:sz w:val="22"/>
          <w:szCs w:val="22"/>
          <w:lang w:eastAsia="ja-JP"/>
        </w:rPr>
        <w:t xml:space="preserve">reference receiver </w:t>
      </w:r>
      <w:r w:rsidR="00166E4F">
        <w:rPr>
          <w:sz w:val="22"/>
          <w:szCs w:val="22"/>
          <w:lang w:eastAsia="ja-JP"/>
        </w:rPr>
        <w:t>is shown in Figure 1 below.</w:t>
      </w:r>
    </w:p>
    <w:p w:rsidR="00166E4F" w:rsidRDefault="00734137" w:rsidP="0044640D">
      <w:pPr>
        <w:jc w:val="center"/>
      </w:pPr>
      <w:r>
        <w:object w:dxaOrig="13802" w:dyaOrig="8679">
          <v:shape id="_x0000_i1026" type="#_x0000_t75" style="width:428pt;height:256.65pt" o:ole="">
            <v:imagedata r:id="rId8" o:title="" croptop="812f" cropbottom="1219f"/>
          </v:shape>
          <o:OLEObject Type="Embed" ProgID="Visio.Drawing.11" ShapeID="_x0000_i1026" DrawAspect="Content" ObjectID="_1546155551" r:id="rId9"/>
        </w:object>
      </w:r>
    </w:p>
    <w:p w:rsidR="004A68ED" w:rsidRPr="004A68ED" w:rsidRDefault="004A68ED" w:rsidP="00734137">
      <w:pPr>
        <w:spacing w:after="240"/>
        <w:jc w:val="center"/>
        <w:rPr>
          <w:rFonts w:ascii="Arial" w:hAnsi="Arial" w:cs="Arial"/>
          <w:b/>
          <w:sz w:val="20"/>
        </w:rPr>
      </w:pPr>
      <w:r>
        <w:rPr>
          <w:rFonts w:ascii="Arial" w:hAnsi="Arial" w:cs="Arial"/>
          <w:b/>
          <w:sz w:val="20"/>
        </w:rPr>
        <w:t xml:space="preserve">Figure 1: </w:t>
      </w:r>
      <w:r w:rsidR="00425366">
        <w:rPr>
          <w:rFonts w:ascii="Arial" w:hAnsi="Arial" w:cs="Arial"/>
          <w:b/>
          <w:sz w:val="20"/>
        </w:rPr>
        <w:t>ATSC 3.0 Reference Receiver</w:t>
      </w:r>
      <w:r w:rsidR="00734137">
        <w:rPr>
          <w:rFonts w:ascii="Arial" w:hAnsi="Arial" w:cs="Arial"/>
          <w:b/>
          <w:sz w:val="20"/>
        </w:rPr>
        <w:t xml:space="preserve"> Protocol Stack</w:t>
      </w:r>
    </w:p>
    <w:p w:rsidR="00166E4F" w:rsidRDefault="000E0E76" w:rsidP="00861F8F">
      <w:pPr>
        <w:rPr>
          <w:sz w:val="22"/>
          <w:szCs w:val="22"/>
          <w:lang w:eastAsia="ja-JP"/>
        </w:rPr>
      </w:pPr>
      <w:r>
        <w:rPr>
          <w:sz w:val="22"/>
          <w:szCs w:val="22"/>
          <w:lang w:eastAsia="ja-JP"/>
        </w:rPr>
        <w:t xml:space="preserve">Note that broadcast delivery of ATSC 3.0 </w:t>
      </w:r>
      <w:r w:rsidR="009B3334">
        <w:rPr>
          <w:sz w:val="22"/>
          <w:szCs w:val="22"/>
          <w:lang w:eastAsia="ja-JP"/>
        </w:rPr>
        <w:t>Real-T</w:t>
      </w:r>
      <w:r>
        <w:rPr>
          <w:sz w:val="22"/>
          <w:szCs w:val="22"/>
          <w:lang w:eastAsia="ja-JP"/>
        </w:rPr>
        <w:t xml:space="preserve">ime (RT) and NRT </w:t>
      </w:r>
      <w:r w:rsidR="00A16503">
        <w:rPr>
          <w:sz w:val="22"/>
          <w:szCs w:val="22"/>
          <w:lang w:eastAsia="ja-JP"/>
        </w:rPr>
        <w:t>services/</w:t>
      </w:r>
      <w:r>
        <w:rPr>
          <w:sz w:val="22"/>
          <w:szCs w:val="22"/>
          <w:lang w:eastAsia="ja-JP"/>
        </w:rPr>
        <w:t>content is natively IP-based</w:t>
      </w:r>
      <w:r w:rsidR="00A16503">
        <w:rPr>
          <w:sz w:val="22"/>
          <w:szCs w:val="22"/>
          <w:lang w:eastAsia="ja-JP"/>
        </w:rPr>
        <w:t xml:space="preserve">. </w:t>
      </w:r>
      <w:r w:rsidR="00E65F0A">
        <w:rPr>
          <w:sz w:val="22"/>
          <w:szCs w:val="22"/>
          <w:lang w:eastAsia="ja-JP"/>
        </w:rPr>
        <w:t>There is no use of MPEG-2 Transport Stream</w:t>
      </w:r>
      <w:r w:rsidR="009B3334">
        <w:rPr>
          <w:sz w:val="22"/>
          <w:szCs w:val="22"/>
          <w:lang w:eastAsia="ja-JP"/>
        </w:rPr>
        <w:t xml:space="preserve"> for the encapsulation and </w:t>
      </w:r>
      <w:r w:rsidR="00A16503">
        <w:rPr>
          <w:sz w:val="22"/>
          <w:szCs w:val="22"/>
          <w:lang w:eastAsia="ja-JP"/>
        </w:rPr>
        <w:t xml:space="preserve">packetization of streaming media content </w:t>
      </w:r>
      <w:r w:rsidR="002D3B82">
        <w:rPr>
          <w:sz w:val="22"/>
          <w:szCs w:val="22"/>
          <w:lang w:eastAsia="ja-JP"/>
        </w:rPr>
        <w:t>in the form of Packetized Elementary Streams (PES)</w:t>
      </w:r>
      <w:r w:rsidR="00734137">
        <w:rPr>
          <w:sz w:val="22"/>
          <w:szCs w:val="22"/>
          <w:lang w:eastAsia="ja-JP"/>
        </w:rPr>
        <w:t xml:space="preserve"> as</w:t>
      </w:r>
      <w:r w:rsidR="009B3334">
        <w:rPr>
          <w:sz w:val="22"/>
          <w:szCs w:val="22"/>
          <w:lang w:eastAsia="ja-JP"/>
        </w:rPr>
        <w:t xml:space="preserve"> done</w:t>
      </w:r>
      <w:r w:rsidR="00734137">
        <w:rPr>
          <w:sz w:val="22"/>
          <w:szCs w:val="22"/>
          <w:lang w:eastAsia="ja-JP"/>
        </w:rPr>
        <w:t xml:space="preserve"> in DVB-T</w:t>
      </w:r>
      <w:r w:rsidR="002D3B82">
        <w:rPr>
          <w:sz w:val="22"/>
          <w:szCs w:val="22"/>
          <w:lang w:eastAsia="ja-JP"/>
        </w:rPr>
        <w:t xml:space="preserve">. </w:t>
      </w:r>
      <w:r w:rsidR="00A16503">
        <w:rPr>
          <w:sz w:val="22"/>
          <w:szCs w:val="22"/>
          <w:lang w:eastAsia="ja-JP"/>
        </w:rPr>
        <w:t xml:space="preserve">For </w:t>
      </w:r>
      <w:r w:rsidR="00123B94">
        <w:rPr>
          <w:sz w:val="22"/>
          <w:szCs w:val="22"/>
          <w:lang w:eastAsia="ja-JP"/>
        </w:rPr>
        <w:t xml:space="preserve">broadcast </w:t>
      </w:r>
      <w:r w:rsidR="00A16503">
        <w:rPr>
          <w:sz w:val="22"/>
          <w:szCs w:val="22"/>
          <w:lang w:eastAsia="ja-JP"/>
        </w:rPr>
        <w:t>RT or streaming content</w:t>
      </w:r>
      <w:r w:rsidR="00E65F0A">
        <w:rPr>
          <w:sz w:val="22"/>
          <w:szCs w:val="22"/>
          <w:lang w:eastAsia="ja-JP"/>
        </w:rPr>
        <w:t xml:space="preserve">, </w:t>
      </w:r>
      <w:r w:rsidR="00123B94">
        <w:rPr>
          <w:sz w:val="22"/>
          <w:szCs w:val="22"/>
          <w:lang w:eastAsia="ja-JP"/>
        </w:rPr>
        <w:t>encoded</w:t>
      </w:r>
      <w:r w:rsidR="009B3334">
        <w:rPr>
          <w:sz w:val="22"/>
          <w:szCs w:val="22"/>
          <w:lang w:eastAsia="ja-JP"/>
        </w:rPr>
        <w:t xml:space="preserve"> samples of</w:t>
      </w:r>
      <w:r w:rsidR="00123B94">
        <w:rPr>
          <w:sz w:val="22"/>
          <w:szCs w:val="22"/>
          <w:lang w:eastAsia="ja-JP"/>
        </w:rPr>
        <w:t xml:space="preserve"> </w:t>
      </w:r>
      <w:r w:rsidR="00B840F9">
        <w:rPr>
          <w:sz w:val="22"/>
          <w:szCs w:val="22"/>
          <w:lang w:eastAsia="ja-JP"/>
        </w:rPr>
        <w:t xml:space="preserve">video </w:t>
      </w:r>
      <w:r w:rsidR="009B3334">
        <w:rPr>
          <w:sz w:val="22"/>
          <w:szCs w:val="22"/>
          <w:lang w:eastAsia="ja-JP"/>
        </w:rPr>
        <w:t>and/</w:t>
      </w:r>
      <w:r w:rsidR="00B840F9">
        <w:rPr>
          <w:sz w:val="22"/>
          <w:szCs w:val="22"/>
          <w:lang w:eastAsia="ja-JP"/>
        </w:rPr>
        <w:t>or audio elementary stream are encapsulated in ISO BMFF and transported by ROUTE or MMTP over UDP/IP</w:t>
      </w:r>
      <w:r w:rsidR="00123B94">
        <w:rPr>
          <w:sz w:val="22"/>
          <w:szCs w:val="22"/>
          <w:lang w:eastAsia="ja-JP"/>
        </w:rPr>
        <w:t xml:space="preserve">. For broadcast NRT content of different types, the </w:t>
      </w:r>
      <w:r w:rsidR="00861F8F">
        <w:rPr>
          <w:sz w:val="22"/>
          <w:szCs w:val="22"/>
          <w:lang w:eastAsia="ja-JP"/>
        </w:rPr>
        <w:t>associated</w:t>
      </w:r>
      <w:r w:rsidR="00123B94">
        <w:rPr>
          <w:sz w:val="22"/>
          <w:szCs w:val="22"/>
          <w:lang w:eastAsia="ja-JP"/>
        </w:rPr>
        <w:t xml:space="preserve"> file objects are delivered by ROUTE over UDP/IP</w:t>
      </w:r>
      <w:r w:rsidR="00861F8F">
        <w:rPr>
          <w:sz w:val="22"/>
          <w:szCs w:val="22"/>
          <w:lang w:eastAsia="ja-JP"/>
        </w:rPr>
        <w:t>. IP packets containing either RT or NRT content are encapsulated in ALP (ATSC Link-Layer Protocol) packets as defined by A/330 [</w:t>
      </w:r>
      <w:r w:rsidR="00A57470">
        <w:rPr>
          <w:sz w:val="22"/>
          <w:szCs w:val="22"/>
          <w:lang w:eastAsia="ja-JP"/>
        </w:rPr>
        <w:t>7</w:t>
      </w:r>
      <w:r w:rsidR="00AE52EF">
        <w:rPr>
          <w:sz w:val="22"/>
          <w:szCs w:val="22"/>
          <w:lang w:eastAsia="ja-JP"/>
        </w:rPr>
        <w:t xml:space="preserve">], </w:t>
      </w:r>
      <w:r w:rsidR="00861F8F">
        <w:rPr>
          <w:sz w:val="22"/>
          <w:szCs w:val="22"/>
          <w:lang w:eastAsia="ja-JP"/>
        </w:rPr>
        <w:t>which are in turn en</w:t>
      </w:r>
      <w:r w:rsidR="00734137">
        <w:rPr>
          <w:sz w:val="22"/>
          <w:szCs w:val="22"/>
          <w:lang w:eastAsia="ja-JP"/>
        </w:rPr>
        <w:t>closed</w:t>
      </w:r>
      <w:r w:rsidR="00861F8F">
        <w:rPr>
          <w:sz w:val="22"/>
          <w:szCs w:val="22"/>
          <w:lang w:eastAsia="ja-JP"/>
        </w:rPr>
        <w:t xml:space="preserve"> in Baseband Packets of Physical Layer Pipes </w:t>
      </w:r>
      <w:r w:rsidR="009B3334">
        <w:rPr>
          <w:sz w:val="22"/>
          <w:szCs w:val="22"/>
          <w:lang w:eastAsia="ja-JP"/>
        </w:rPr>
        <w:t xml:space="preserve">(PLP) </w:t>
      </w:r>
      <w:r w:rsidR="00861F8F">
        <w:rPr>
          <w:sz w:val="22"/>
          <w:szCs w:val="22"/>
          <w:lang w:eastAsia="ja-JP"/>
        </w:rPr>
        <w:t>as defined by A/322 [</w:t>
      </w:r>
      <w:r w:rsidR="00A57470">
        <w:rPr>
          <w:sz w:val="22"/>
          <w:szCs w:val="22"/>
          <w:lang w:eastAsia="ja-JP"/>
        </w:rPr>
        <w:t>8</w:t>
      </w:r>
      <w:r w:rsidR="00861F8F">
        <w:rPr>
          <w:sz w:val="22"/>
          <w:szCs w:val="22"/>
          <w:lang w:eastAsia="ja-JP"/>
        </w:rPr>
        <w:t>].</w:t>
      </w:r>
      <w:r w:rsidR="00425366">
        <w:rPr>
          <w:sz w:val="22"/>
          <w:szCs w:val="22"/>
          <w:lang w:eastAsia="ja-JP"/>
        </w:rPr>
        <w:t xml:space="preserve"> The protocol stack </w:t>
      </w:r>
      <w:r w:rsidR="00734137">
        <w:rPr>
          <w:sz w:val="22"/>
          <w:szCs w:val="22"/>
          <w:lang w:eastAsia="ja-JP"/>
        </w:rPr>
        <w:t>model</w:t>
      </w:r>
      <w:r w:rsidR="009B3334">
        <w:rPr>
          <w:sz w:val="22"/>
          <w:szCs w:val="22"/>
          <w:lang w:eastAsia="ja-JP"/>
        </w:rPr>
        <w:t>s</w:t>
      </w:r>
      <w:r w:rsidR="00734137">
        <w:rPr>
          <w:sz w:val="22"/>
          <w:szCs w:val="22"/>
          <w:lang w:eastAsia="ja-JP"/>
        </w:rPr>
        <w:t xml:space="preserve"> </w:t>
      </w:r>
      <w:r w:rsidR="00425366">
        <w:rPr>
          <w:sz w:val="22"/>
          <w:szCs w:val="22"/>
          <w:lang w:eastAsia="ja-JP"/>
        </w:rPr>
        <w:t>fo</w:t>
      </w:r>
      <w:r w:rsidR="009B3334">
        <w:rPr>
          <w:sz w:val="22"/>
          <w:szCs w:val="22"/>
          <w:lang w:eastAsia="ja-JP"/>
        </w:rPr>
        <w:t>r RT and NRT content delivery are</w:t>
      </w:r>
      <w:r w:rsidR="00425366">
        <w:rPr>
          <w:sz w:val="22"/>
          <w:szCs w:val="22"/>
          <w:lang w:eastAsia="ja-JP"/>
        </w:rPr>
        <w:t xml:space="preserve"> shown in Figures 2a and 2b</w:t>
      </w:r>
      <w:r w:rsidR="009B3334">
        <w:rPr>
          <w:sz w:val="22"/>
          <w:szCs w:val="22"/>
          <w:lang w:eastAsia="ja-JP"/>
        </w:rPr>
        <w:t>, respectively</w:t>
      </w:r>
      <w:r w:rsidR="00425366">
        <w:rPr>
          <w:sz w:val="22"/>
          <w:szCs w:val="22"/>
          <w:lang w:eastAsia="ja-JP"/>
        </w:rPr>
        <w:t>.</w:t>
      </w:r>
    </w:p>
    <w:p w:rsidR="0044640D" w:rsidRDefault="0044640D" w:rsidP="00425366">
      <w:pPr>
        <w:jc w:val="center"/>
        <w:sectPr w:rsidR="0044640D" w:rsidSect="00E72D76">
          <w:headerReference w:type="even" r:id="rId10"/>
          <w:footerReference w:type="default" r:id="rId11"/>
          <w:footnotePr>
            <w:numRestart w:val="eachSect"/>
          </w:footnotePr>
          <w:pgSz w:w="12240" w:h="15840" w:code="1"/>
          <w:pgMar w:top="1411" w:right="1138" w:bottom="1138" w:left="1411" w:header="677" w:footer="562" w:gutter="0"/>
          <w:lnNumType w:countBy="1"/>
          <w:cols w:space="720"/>
          <w:docGrid w:linePitch="326"/>
        </w:sectPr>
      </w:pPr>
    </w:p>
    <w:p w:rsidR="0044640D" w:rsidRDefault="00EC4996" w:rsidP="00425366">
      <w:pPr>
        <w:jc w:val="center"/>
      </w:pPr>
      <w:r>
        <w:object w:dxaOrig="7616" w:dyaOrig="7891">
          <v:shape id="_x0000_i1027" type="#_x0000_t75" style="width:196.65pt;height:203.35pt" o:ole="">
            <v:imagedata r:id="rId12" o:title="" croptop="2946f" cropbottom="2762f" cropleft="3176f" cropright="3176f"/>
          </v:shape>
          <o:OLEObject Type="Embed" ProgID="Visio.Drawing.11" ShapeID="_x0000_i1027" DrawAspect="Content" ObjectID="_1546155552" r:id="rId13"/>
        </w:object>
      </w:r>
    </w:p>
    <w:p w:rsidR="00646589" w:rsidRPr="00646589" w:rsidRDefault="00646589" w:rsidP="00646589">
      <w:pPr>
        <w:jc w:val="center"/>
        <w:rPr>
          <w:rFonts w:ascii="Arial" w:hAnsi="Arial" w:cs="Arial"/>
          <w:b/>
          <w:sz w:val="20"/>
        </w:rPr>
      </w:pPr>
      <w:r>
        <w:rPr>
          <w:rFonts w:ascii="Arial" w:hAnsi="Arial" w:cs="Arial"/>
          <w:b/>
          <w:sz w:val="20"/>
        </w:rPr>
        <w:t xml:space="preserve">Figure 2a: ATSC 3.0 Protocol </w:t>
      </w:r>
      <w:r w:rsidR="00AE52EF">
        <w:rPr>
          <w:rFonts w:ascii="Arial" w:hAnsi="Arial" w:cs="Arial"/>
          <w:b/>
          <w:sz w:val="20"/>
        </w:rPr>
        <w:t>Model for</w:t>
      </w:r>
      <w:r w:rsidR="00DD505D">
        <w:rPr>
          <w:rFonts w:ascii="Arial" w:hAnsi="Arial" w:cs="Arial"/>
          <w:b/>
          <w:sz w:val="20"/>
        </w:rPr>
        <w:t xml:space="preserve"> Broadcast</w:t>
      </w:r>
      <w:r>
        <w:rPr>
          <w:rFonts w:ascii="Arial" w:hAnsi="Arial" w:cs="Arial"/>
          <w:b/>
          <w:sz w:val="20"/>
        </w:rPr>
        <w:t xml:space="preserve"> Delivery of RT Content</w:t>
      </w:r>
    </w:p>
    <w:p w:rsidR="00646589" w:rsidRDefault="00646589" w:rsidP="00425366">
      <w:pPr>
        <w:jc w:val="center"/>
        <w:sectPr w:rsidR="00646589" w:rsidSect="00646589">
          <w:footnotePr>
            <w:numRestart w:val="eachSect"/>
          </w:footnotePr>
          <w:type w:val="continuous"/>
          <w:pgSz w:w="12240" w:h="15840" w:code="1"/>
          <w:pgMar w:top="1411" w:right="1138" w:bottom="1138" w:left="1411" w:header="677" w:footer="562" w:gutter="0"/>
          <w:lnNumType w:countBy="1"/>
          <w:cols w:space="720"/>
          <w:docGrid w:linePitch="326"/>
        </w:sectPr>
      </w:pPr>
    </w:p>
    <w:p w:rsidR="0044640D" w:rsidRDefault="00EC4996" w:rsidP="00646589">
      <w:pPr>
        <w:spacing w:before="240"/>
        <w:jc w:val="center"/>
        <w:sectPr w:rsidR="0044640D" w:rsidSect="00646589">
          <w:footnotePr>
            <w:numRestart w:val="eachSect"/>
          </w:footnotePr>
          <w:type w:val="continuous"/>
          <w:pgSz w:w="12240" w:h="15840" w:code="1"/>
          <w:pgMar w:top="1411" w:right="1138" w:bottom="1138" w:left="1411" w:header="677" w:footer="562" w:gutter="0"/>
          <w:lnNumType w:countBy="1"/>
          <w:cols w:space="720"/>
          <w:docGrid w:linePitch="326"/>
        </w:sectPr>
      </w:pPr>
      <w:r>
        <w:object w:dxaOrig="7616" w:dyaOrig="6901">
          <v:shape id="_x0000_i1028" type="#_x0000_t75" style="width:196.65pt;height:175.35pt" o:ole="">
            <v:imagedata r:id="rId14" o:title="" croptop="3199f" cropbottom="3368f" cropleft="3176f" cropright="3176f"/>
          </v:shape>
          <o:OLEObject Type="Embed" ProgID="Visio.Drawing.11" ShapeID="_x0000_i1028" DrawAspect="Content" ObjectID="_1546155553" r:id="rId15"/>
        </w:object>
      </w:r>
    </w:p>
    <w:p w:rsidR="00425366" w:rsidRPr="00EC4996" w:rsidRDefault="00425366" w:rsidP="0083613F">
      <w:pPr>
        <w:spacing w:after="240"/>
        <w:jc w:val="center"/>
        <w:rPr>
          <w:rFonts w:ascii="Arial" w:hAnsi="Arial" w:cs="Arial"/>
          <w:b/>
          <w:sz w:val="20"/>
        </w:rPr>
      </w:pPr>
      <w:r>
        <w:rPr>
          <w:rFonts w:ascii="Arial" w:hAnsi="Arial" w:cs="Arial"/>
          <w:b/>
          <w:sz w:val="20"/>
        </w:rPr>
        <w:t>Figure 2</w:t>
      </w:r>
      <w:r w:rsidR="00DD505D">
        <w:rPr>
          <w:rFonts w:ascii="Arial" w:hAnsi="Arial" w:cs="Arial"/>
          <w:b/>
          <w:sz w:val="20"/>
        </w:rPr>
        <w:t>b</w:t>
      </w:r>
      <w:r>
        <w:rPr>
          <w:rFonts w:ascii="Arial" w:hAnsi="Arial" w:cs="Arial"/>
          <w:b/>
          <w:sz w:val="20"/>
        </w:rPr>
        <w:t xml:space="preserve">: ATSC 3.0 Protocol Model </w:t>
      </w:r>
      <w:r w:rsidR="00AE52EF">
        <w:rPr>
          <w:rFonts w:ascii="Arial" w:hAnsi="Arial" w:cs="Arial"/>
          <w:b/>
          <w:sz w:val="20"/>
        </w:rPr>
        <w:t>for</w:t>
      </w:r>
      <w:r w:rsidR="00DD505D">
        <w:rPr>
          <w:rFonts w:ascii="Arial" w:hAnsi="Arial" w:cs="Arial"/>
          <w:b/>
          <w:sz w:val="20"/>
        </w:rPr>
        <w:t xml:space="preserve"> Broadcast Delivery of NRT Content</w:t>
      </w:r>
    </w:p>
    <w:p w:rsidR="00861F8F" w:rsidRDefault="0083613F" w:rsidP="008E418A">
      <w:pPr>
        <w:pStyle w:val="Heading1"/>
        <w:tabs>
          <w:tab w:val="clear" w:pos="522"/>
          <w:tab w:val="num" w:pos="720"/>
        </w:tabs>
        <w:ind w:left="720" w:hanging="720"/>
        <w:rPr>
          <w:lang w:eastAsia="ja-JP"/>
        </w:rPr>
      </w:pPr>
      <w:r>
        <w:rPr>
          <w:lang w:eastAsia="ja-JP"/>
        </w:rPr>
        <w:t xml:space="preserve">Content Format and Protocol Model for ATSC 3.0 Service </w:t>
      </w:r>
      <w:r w:rsidR="00441E0C">
        <w:rPr>
          <w:lang w:eastAsia="ja-JP"/>
        </w:rPr>
        <w:t xml:space="preserve">and Metadata </w:t>
      </w:r>
      <w:r>
        <w:rPr>
          <w:lang w:eastAsia="ja-JP"/>
        </w:rPr>
        <w:t>Delivery over xMB</w:t>
      </w:r>
    </w:p>
    <w:p w:rsidR="0083613F" w:rsidRDefault="00FC726D" w:rsidP="0083613F">
      <w:pPr>
        <w:rPr>
          <w:sz w:val="22"/>
          <w:szCs w:val="22"/>
          <w:lang w:val="en-US" w:eastAsia="ja-JP"/>
        </w:rPr>
      </w:pPr>
      <w:r>
        <w:rPr>
          <w:sz w:val="22"/>
          <w:szCs w:val="22"/>
          <w:lang w:val="en-US" w:eastAsia="ja-JP"/>
        </w:rPr>
        <w:t xml:space="preserve">This section </w:t>
      </w:r>
      <w:r w:rsidR="006B7567">
        <w:rPr>
          <w:sz w:val="22"/>
          <w:szCs w:val="22"/>
          <w:lang w:val="en-US" w:eastAsia="ja-JP"/>
        </w:rPr>
        <w:t>and its</w:t>
      </w:r>
      <w:r w:rsidR="00497507">
        <w:rPr>
          <w:sz w:val="22"/>
          <w:szCs w:val="22"/>
          <w:lang w:val="en-US" w:eastAsia="ja-JP"/>
        </w:rPr>
        <w:t xml:space="preserve"> sub-sections describe</w:t>
      </w:r>
      <w:r>
        <w:rPr>
          <w:sz w:val="22"/>
          <w:szCs w:val="22"/>
          <w:lang w:val="en-US" w:eastAsia="ja-JP"/>
        </w:rPr>
        <w:t xml:space="preserve"> the </w:t>
      </w:r>
      <w:r w:rsidR="00497507">
        <w:rPr>
          <w:sz w:val="22"/>
          <w:szCs w:val="22"/>
          <w:lang w:val="en-US" w:eastAsia="ja-JP"/>
        </w:rPr>
        <w:t xml:space="preserve">format and protocol structure of </w:t>
      </w:r>
      <w:r>
        <w:rPr>
          <w:sz w:val="22"/>
          <w:szCs w:val="22"/>
          <w:lang w:val="en-US" w:eastAsia="ja-JP"/>
        </w:rPr>
        <w:t>user plane</w:t>
      </w:r>
      <w:r w:rsidR="00347AF2">
        <w:rPr>
          <w:sz w:val="22"/>
          <w:szCs w:val="22"/>
          <w:lang w:val="en-US" w:eastAsia="ja-JP"/>
        </w:rPr>
        <w:t xml:space="preserve"> </w:t>
      </w:r>
      <w:r>
        <w:rPr>
          <w:sz w:val="22"/>
          <w:szCs w:val="22"/>
          <w:lang w:val="en-US" w:eastAsia="ja-JP"/>
        </w:rPr>
        <w:t>data</w:t>
      </w:r>
      <w:r w:rsidR="00441E0C">
        <w:rPr>
          <w:sz w:val="22"/>
          <w:szCs w:val="22"/>
          <w:lang w:val="en-US" w:eastAsia="ja-JP"/>
        </w:rPr>
        <w:t>,</w:t>
      </w:r>
      <w:r>
        <w:rPr>
          <w:sz w:val="22"/>
          <w:szCs w:val="22"/>
          <w:lang w:val="en-US" w:eastAsia="ja-JP"/>
        </w:rPr>
        <w:t xml:space="preserve"> </w:t>
      </w:r>
      <w:r w:rsidR="00441E0C">
        <w:rPr>
          <w:sz w:val="22"/>
          <w:szCs w:val="22"/>
          <w:lang w:val="en-US" w:eastAsia="ja-JP"/>
        </w:rPr>
        <w:t xml:space="preserve">in the form of ATSC 3.0 service content and service metadata, </w:t>
      </w:r>
      <w:r>
        <w:rPr>
          <w:sz w:val="22"/>
          <w:szCs w:val="22"/>
          <w:lang w:val="en-US" w:eastAsia="ja-JP"/>
        </w:rPr>
        <w:t>delivered from the TV Content Provider to the BM-SC of the MBMS network operator</w:t>
      </w:r>
      <w:r w:rsidR="006B7567">
        <w:rPr>
          <w:sz w:val="22"/>
          <w:szCs w:val="22"/>
          <w:lang w:val="en-US" w:eastAsia="ja-JP"/>
        </w:rPr>
        <w:t>,</w:t>
      </w:r>
      <w:r>
        <w:rPr>
          <w:sz w:val="22"/>
          <w:szCs w:val="22"/>
          <w:lang w:val="en-US" w:eastAsia="ja-JP"/>
        </w:rPr>
        <w:t xml:space="preserve"> across </w:t>
      </w:r>
      <w:r w:rsidR="00441E0C">
        <w:rPr>
          <w:sz w:val="22"/>
          <w:szCs w:val="22"/>
          <w:lang w:val="en-US" w:eastAsia="ja-JP"/>
        </w:rPr>
        <w:t xml:space="preserve">the </w:t>
      </w:r>
      <w:r>
        <w:rPr>
          <w:sz w:val="22"/>
          <w:szCs w:val="22"/>
          <w:lang w:val="en-US" w:eastAsia="ja-JP"/>
        </w:rPr>
        <w:t>xMB</w:t>
      </w:r>
      <w:r w:rsidR="00441E0C">
        <w:rPr>
          <w:sz w:val="22"/>
          <w:szCs w:val="22"/>
          <w:lang w:val="en-US" w:eastAsia="ja-JP"/>
        </w:rPr>
        <w:t xml:space="preserve"> interface</w:t>
      </w:r>
      <w:r>
        <w:rPr>
          <w:sz w:val="22"/>
          <w:szCs w:val="22"/>
          <w:lang w:val="en-US" w:eastAsia="ja-JP"/>
        </w:rPr>
        <w:t xml:space="preserve">. </w:t>
      </w:r>
      <w:r w:rsidR="00AE52EF">
        <w:rPr>
          <w:sz w:val="22"/>
          <w:szCs w:val="22"/>
          <w:lang w:val="en-US" w:eastAsia="ja-JP"/>
        </w:rPr>
        <w:t>As previously indicated, t</w:t>
      </w:r>
      <w:r w:rsidR="00C51D89">
        <w:rPr>
          <w:sz w:val="22"/>
          <w:szCs w:val="22"/>
          <w:lang w:val="en-US" w:eastAsia="ja-JP"/>
        </w:rPr>
        <w:t>hese formats and protocol stack models apply to</w:t>
      </w:r>
      <w:r w:rsidR="00DF5C93">
        <w:rPr>
          <w:sz w:val="22"/>
          <w:szCs w:val="22"/>
          <w:lang w:val="en-US" w:eastAsia="ja-JP"/>
        </w:rPr>
        <w:t xml:space="preserve"> both</w:t>
      </w:r>
      <w:r w:rsidR="00C51D89">
        <w:rPr>
          <w:sz w:val="22"/>
          <w:szCs w:val="22"/>
          <w:lang w:val="en-US" w:eastAsia="ja-JP"/>
        </w:rPr>
        <w:t xml:space="preserve"> the </w:t>
      </w:r>
      <w:r w:rsidR="00AE52EF">
        <w:rPr>
          <w:sz w:val="22"/>
          <w:szCs w:val="22"/>
          <w:lang w:val="en-US" w:eastAsia="ja-JP"/>
        </w:rPr>
        <w:t>transport-only mode</w:t>
      </w:r>
      <w:r w:rsidR="00DF5C93">
        <w:rPr>
          <w:sz w:val="22"/>
          <w:szCs w:val="22"/>
          <w:lang w:val="en-US" w:eastAsia="ja-JP"/>
        </w:rPr>
        <w:t>,</w:t>
      </w:r>
      <w:r w:rsidR="00497507">
        <w:rPr>
          <w:sz w:val="22"/>
          <w:szCs w:val="22"/>
          <w:lang w:val="en-US" w:eastAsia="ja-JP"/>
        </w:rPr>
        <w:t xml:space="preserve"> </w:t>
      </w:r>
      <w:r w:rsidR="00DF5C93">
        <w:rPr>
          <w:sz w:val="22"/>
          <w:szCs w:val="22"/>
          <w:lang w:val="en-US" w:eastAsia="ja-JP"/>
        </w:rPr>
        <w:t xml:space="preserve">as well as </w:t>
      </w:r>
      <w:r w:rsidR="00AE52EF">
        <w:rPr>
          <w:sz w:val="22"/>
          <w:szCs w:val="22"/>
          <w:lang w:val="en-US" w:eastAsia="ja-JP"/>
        </w:rPr>
        <w:t>the MBMS User Service mode with cont</w:t>
      </w:r>
      <w:r w:rsidR="00DF5C93">
        <w:rPr>
          <w:sz w:val="22"/>
          <w:szCs w:val="22"/>
          <w:lang w:val="en-US" w:eastAsia="ja-JP"/>
        </w:rPr>
        <w:t xml:space="preserve">ent </w:t>
      </w:r>
      <w:r w:rsidR="006B7567">
        <w:rPr>
          <w:sz w:val="22"/>
          <w:szCs w:val="22"/>
          <w:lang w:val="en-US" w:eastAsia="ja-JP"/>
        </w:rPr>
        <w:t>formatting/translation to MBMS service lay</w:t>
      </w:r>
      <w:r w:rsidR="00DF5C93">
        <w:rPr>
          <w:sz w:val="22"/>
          <w:szCs w:val="22"/>
          <w:lang w:val="en-US" w:eastAsia="ja-JP"/>
        </w:rPr>
        <w:t>er functionality</w:t>
      </w:r>
      <w:r w:rsidR="00BC00AE">
        <w:rPr>
          <w:sz w:val="22"/>
          <w:szCs w:val="22"/>
          <w:lang w:val="en-US" w:eastAsia="ja-JP"/>
        </w:rPr>
        <w:t xml:space="preserve"> performed by</w:t>
      </w:r>
      <w:r w:rsidR="00DF5C93">
        <w:rPr>
          <w:sz w:val="22"/>
          <w:szCs w:val="22"/>
          <w:lang w:val="en-US" w:eastAsia="ja-JP"/>
        </w:rPr>
        <w:t xml:space="preserve"> the BM-SC. In addition, the</w:t>
      </w:r>
      <w:r w:rsidR="006B7567">
        <w:rPr>
          <w:sz w:val="22"/>
          <w:szCs w:val="22"/>
          <w:lang w:val="en-US" w:eastAsia="ja-JP"/>
        </w:rPr>
        <w:t xml:space="preserve"> </w:t>
      </w:r>
      <w:r w:rsidR="00EA0B2A">
        <w:rPr>
          <w:sz w:val="22"/>
          <w:szCs w:val="22"/>
          <w:lang w:val="en-US" w:eastAsia="ja-JP"/>
        </w:rPr>
        <w:t>content format and protocol</w:t>
      </w:r>
      <w:r w:rsidR="00BC00AE">
        <w:rPr>
          <w:sz w:val="22"/>
          <w:szCs w:val="22"/>
          <w:lang w:val="en-US" w:eastAsia="ja-JP"/>
        </w:rPr>
        <w:t xml:space="preserve"> model for </w:t>
      </w:r>
      <w:r w:rsidR="00DF5C93">
        <w:rPr>
          <w:sz w:val="22"/>
          <w:szCs w:val="22"/>
          <w:lang w:val="en-US" w:eastAsia="ja-JP"/>
        </w:rPr>
        <w:t xml:space="preserve">the exchange over xMB of </w:t>
      </w:r>
      <w:r w:rsidR="00BC00AE">
        <w:rPr>
          <w:sz w:val="22"/>
          <w:szCs w:val="22"/>
          <w:lang w:val="en-US" w:eastAsia="ja-JP"/>
        </w:rPr>
        <w:t xml:space="preserve">native </w:t>
      </w:r>
      <w:r w:rsidR="006B7567">
        <w:rPr>
          <w:sz w:val="22"/>
          <w:szCs w:val="22"/>
          <w:lang w:val="en-US" w:eastAsia="ja-JP"/>
        </w:rPr>
        <w:t>ATSC 3.0</w:t>
      </w:r>
      <w:r w:rsidR="00EA0B2A">
        <w:rPr>
          <w:sz w:val="22"/>
          <w:szCs w:val="22"/>
          <w:lang w:val="en-US" w:eastAsia="ja-JP"/>
        </w:rPr>
        <w:t xml:space="preserve"> </w:t>
      </w:r>
      <w:r w:rsidR="00571921">
        <w:rPr>
          <w:sz w:val="22"/>
          <w:szCs w:val="22"/>
          <w:lang w:val="en-US" w:eastAsia="ja-JP"/>
        </w:rPr>
        <w:t>service metadata and auxiliary contents</w:t>
      </w:r>
      <w:r w:rsidR="00497507">
        <w:rPr>
          <w:sz w:val="22"/>
          <w:szCs w:val="22"/>
          <w:lang w:val="en-US" w:eastAsia="ja-JP"/>
        </w:rPr>
        <w:t xml:space="preserve"> </w:t>
      </w:r>
      <w:r w:rsidR="00EA0B2A">
        <w:rPr>
          <w:sz w:val="22"/>
          <w:szCs w:val="22"/>
          <w:lang w:val="en-US" w:eastAsia="ja-JP"/>
        </w:rPr>
        <w:t>such as</w:t>
      </w:r>
      <w:r w:rsidR="00497507">
        <w:rPr>
          <w:sz w:val="22"/>
          <w:szCs w:val="22"/>
          <w:lang w:val="en-US" w:eastAsia="ja-JP"/>
        </w:rPr>
        <w:t xml:space="preserve"> application signaling, service</w:t>
      </w:r>
      <w:r w:rsidR="00EA0B2A">
        <w:rPr>
          <w:sz w:val="22"/>
          <w:szCs w:val="22"/>
          <w:lang w:val="en-US" w:eastAsia="ja-JP"/>
        </w:rPr>
        <w:t xml:space="preserve"> announcement/discovery</w:t>
      </w:r>
      <w:r w:rsidR="00497507">
        <w:rPr>
          <w:sz w:val="22"/>
          <w:szCs w:val="22"/>
          <w:lang w:val="en-US" w:eastAsia="ja-JP"/>
        </w:rPr>
        <w:t xml:space="preserve"> signaling, ESG and </w:t>
      </w:r>
      <w:r w:rsidR="006B7567">
        <w:rPr>
          <w:sz w:val="22"/>
          <w:szCs w:val="22"/>
          <w:lang w:val="en-US" w:eastAsia="ja-JP"/>
        </w:rPr>
        <w:t>other auxiliary information</w:t>
      </w:r>
      <w:r w:rsidR="00571921">
        <w:rPr>
          <w:sz w:val="22"/>
          <w:szCs w:val="22"/>
          <w:lang w:val="en-US" w:eastAsia="ja-JP"/>
        </w:rPr>
        <w:t xml:space="preserve">, </w:t>
      </w:r>
      <w:r w:rsidR="006B7567">
        <w:rPr>
          <w:sz w:val="22"/>
          <w:szCs w:val="22"/>
          <w:lang w:val="en-US" w:eastAsia="ja-JP"/>
        </w:rPr>
        <w:t>are also described</w:t>
      </w:r>
      <w:r w:rsidR="00EA0B2A">
        <w:rPr>
          <w:sz w:val="22"/>
          <w:szCs w:val="22"/>
          <w:lang w:val="en-US" w:eastAsia="ja-JP"/>
        </w:rPr>
        <w:t>.</w:t>
      </w:r>
    </w:p>
    <w:p w:rsidR="00FC726D" w:rsidRPr="008E418A" w:rsidRDefault="00FF4EE9" w:rsidP="008E418A">
      <w:pPr>
        <w:pStyle w:val="Heading2"/>
        <w:numPr>
          <w:ilvl w:val="1"/>
          <w:numId w:val="13"/>
        </w:numPr>
        <w:tabs>
          <w:tab w:val="clear" w:pos="576"/>
          <w:tab w:val="num" w:pos="720"/>
        </w:tabs>
        <w:ind w:left="720" w:hanging="720"/>
        <w:rPr>
          <w:b/>
          <w:lang w:eastAsia="ja-JP"/>
        </w:rPr>
      </w:pPr>
      <w:r>
        <w:rPr>
          <w:lang w:eastAsia="ja-JP"/>
        </w:rPr>
        <w:lastRenderedPageBreak/>
        <w:t>ATSC 3.0 Service Data</w:t>
      </w:r>
      <w:r w:rsidR="004A17C0">
        <w:rPr>
          <w:lang w:eastAsia="ja-JP"/>
        </w:rPr>
        <w:t xml:space="preserve"> Content Format</w:t>
      </w:r>
      <w:r>
        <w:rPr>
          <w:lang w:eastAsia="ja-JP"/>
        </w:rPr>
        <w:t xml:space="preserve"> and Protocol Model</w:t>
      </w:r>
    </w:p>
    <w:p w:rsidR="00634597" w:rsidRDefault="004A17C0" w:rsidP="00182D2B">
      <w:pPr>
        <w:rPr>
          <w:rFonts w:eastAsia="Arial Unicode MS"/>
          <w:sz w:val="22"/>
          <w:szCs w:val="22"/>
        </w:rPr>
      </w:pPr>
      <w:r w:rsidRPr="004A17C0">
        <w:rPr>
          <w:sz w:val="22"/>
          <w:szCs w:val="22"/>
          <w:lang w:val="en-US" w:eastAsia="ja-JP"/>
        </w:rPr>
        <w:t xml:space="preserve">For </w:t>
      </w:r>
      <w:r>
        <w:rPr>
          <w:sz w:val="22"/>
          <w:szCs w:val="22"/>
          <w:lang w:val="en-US" w:eastAsia="ja-JP"/>
        </w:rPr>
        <w:t>streaming TV services such as live events</w:t>
      </w:r>
      <w:r w:rsidR="004151C2">
        <w:rPr>
          <w:sz w:val="22"/>
          <w:szCs w:val="22"/>
          <w:lang w:val="en-US" w:eastAsia="ja-JP"/>
        </w:rPr>
        <w:t>, linear TV programs and video-on-demand (VoD), ATSC 3.0 specifies HEVC</w:t>
      </w:r>
      <w:r w:rsidR="00634597">
        <w:rPr>
          <w:sz w:val="22"/>
          <w:szCs w:val="22"/>
          <w:lang w:val="en-US" w:eastAsia="ja-JP"/>
        </w:rPr>
        <w:t xml:space="preserve"> for </w:t>
      </w:r>
      <w:r w:rsidR="004151C2">
        <w:rPr>
          <w:sz w:val="22"/>
          <w:szCs w:val="22"/>
          <w:lang w:val="en-US" w:eastAsia="ja-JP"/>
        </w:rPr>
        <w:t>video</w:t>
      </w:r>
      <w:r w:rsidR="00634597">
        <w:rPr>
          <w:sz w:val="22"/>
          <w:szCs w:val="22"/>
          <w:lang w:val="en-US" w:eastAsia="ja-JP"/>
        </w:rPr>
        <w:t xml:space="preserve"> encoding</w:t>
      </w:r>
      <w:r w:rsidR="004151C2">
        <w:rPr>
          <w:sz w:val="22"/>
          <w:szCs w:val="22"/>
          <w:lang w:val="en-US" w:eastAsia="ja-JP"/>
        </w:rPr>
        <w:t xml:space="preserve"> and </w:t>
      </w:r>
      <w:r w:rsidR="00634597">
        <w:rPr>
          <w:sz w:val="22"/>
          <w:szCs w:val="22"/>
          <w:lang w:val="en-US" w:eastAsia="ja-JP"/>
        </w:rPr>
        <w:t xml:space="preserve">includes </w:t>
      </w:r>
      <w:r w:rsidR="004151C2" w:rsidRPr="004151C2">
        <w:rPr>
          <w:sz w:val="22"/>
          <w:szCs w:val="22"/>
          <w:lang w:val="en-US" w:eastAsia="ja-JP"/>
        </w:rPr>
        <w:t xml:space="preserve">features </w:t>
      </w:r>
      <w:r w:rsidR="004151C2" w:rsidRPr="004151C2">
        <w:rPr>
          <w:sz w:val="22"/>
          <w:szCs w:val="22"/>
        </w:rPr>
        <w:t>such as Spatial Scalable Coding, High Dynamic Range, Wide Color Gamut, 3D, and temporal layering</w:t>
      </w:r>
      <w:r w:rsidR="00347AF2">
        <w:rPr>
          <w:sz w:val="22"/>
          <w:szCs w:val="22"/>
        </w:rPr>
        <w:t>, as defined</w:t>
      </w:r>
      <w:r w:rsidR="00A57470">
        <w:rPr>
          <w:sz w:val="22"/>
          <w:szCs w:val="22"/>
        </w:rPr>
        <w:t xml:space="preserve"> in ATSC A/341 [9</w:t>
      </w:r>
      <w:r w:rsidR="00634597">
        <w:rPr>
          <w:sz w:val="22"/>
          <w:szCs w:val="22"/>
        </w:rPr>
        <w:t>]</w:t>
      </w:r>
      <w:r w:rsidR="004151C2" w:rsidRPr="004151C2">
        <w:rPr>
          <w:sz w:val="22"/>
          <w:szCs w:val="22"/>
        </w:rPr>
        <w:t>.</w:t>
      </w:r>
      <w:r w:rsidR="00DF71A2">
        <w:rPr>
          <w:sz w:val="22"/>
          <w:szCs w:val="22"/>
        </w:rPr>
        <w:t xml:space="preserve"> For audio, </w:t>
      </w:r>
      <w:r w:rsidR="00625C06">
        <w:rPr>
          <w:sz w:val="22"/>
          <w:szCs w:val="22"/>
        </w:rPr>
        <w:t xml:space="preserve">the </w:t>
      </w:r>
      <w:r w:rsidR="00DF71A2">
        <w:rPr>
          <w:sz w:val="22"/>
          <w:szCs w:val="22"/>
        </w:rPr>
        <w:t>specified ATSC 3.0 codecs are AC-4 and MPEG-H</w:t>
      </w:r>
      <w:r w:rsidR="00634597">
        <w:rPr>
          <w:sz w:val="22"/>
          <w:szCs w:val="22"/>
        </w:rPr>
        <w:t xml:space="preserve">, as defined in the ATSC A/342 </w:t>
      </w:r>
      <w:r w:rsidR="005C1BC7">
        <w:rPr>
          <w:sz w:val="22"/>
          <w:szCs w:val="22"/>
        </w:rPr>
        <w:t xml:space="preserve">Parts 2 and 3 </w:t>
      </w:r>
      <w:r w:rsidR="00634597">
        <w:rPr>
          <w:sz w:val="22"/>
          <w:szCs w:val="22"/>
        </w:rPr>
        <w:t>stan</w:t>
      </w:r>
      <w:r w:rsidR="00A57470">
        <w:rPr>
          <w:sz w:val="22"/>
          <w:szCs w:val="22"/>
        </w:rPr>
        <w:t>dards [10</w:t>
      </w:r>
      <w:r w:rsidR="00634597">
        <w:rPr>
          <w:sz w:val="22"/>
          <w:szCs w:val="22"/>
        </w:rPr>
        <w:t>]</w:t>
      </w:r>
      <w:r w:rsidR="00A57470">
        <w:rPr>
          <w:sz w:val="22"/>
          <w:szCs w:val="22"/>
        </w:rPr>
        <w:t>, [11</w:t>
      </w:r>
      <w:r w:rsidR="005C1BC7">
        <w:rPr>
          <w:sz w:val="22"/>
          <w:szCs w:val="22"/>
        </w:rPr>
        <w:t>]</w:t>
      </w:r>
      <w:r w:rsidR="00DF71A2">
        <w:rPr>
          <w:sz w:val="22"/>
          <w:szCs w:val="22"/>
        </w:rPr>
        <w:t>.</w:t>
      </w:r>
      <w:r w:rsidR="008952E4">
        <w:rPr>
          <w:sz w:val="22"/>
          <w:szCs w:val="22"/>
        </w:rPr>
        <w:t xml:space="preserve"> Video encoding is </w:t>
      </w:r>
      <w:r w:rsidR="00877525">
        <w:rPr>
          <w:sz w:val="22"/>
          <w:szCs w:val="22"/>
        </w:rPr>
        <w:t>typically expected to be</w:t>
      </w:r>
      <w:r w:rsidR="00625C06">
        <w:rPr>
          <w:sz w:val="22"/>
          <w:szCs w:val="22"/>
        </w:rPr>
        <w:t xml:space="preserve"> set to operate in </w:t>
      </w:r>
      <w:r w:rsidR="008952E4">
        <w:rPr>
          <w:sz w:val="22"/>
          <w:szCs w:val="22"/>
        </w:rPr>
        <w:t>Variable Bit Ra</w:t>
      </w:r>
      <w:r w:rsidR="00625C06">
        <w:rPr>
          <w:sz w:val="22"/>
          <w:szCs w:val="22"/>
        </w:rPr>
        <w:t>te (VBR) mode</w:t>
      </w:r>
      <w:r w:rsidR="00877525">
        <w:rPr>
          <w:sz w:val="22"/>
          <w:szCs w:val="22"/>
        </w:rPr>
        <w:t>. A</w:t>
      </w:r>
      <w:r w:rsidR="008952E4">
        <w:rPr>
          <w:sz w:val="22"/>
          <w:szCs w:val="22"/>
        </w:rPr>
        <w:t xml:space="preserve">udio encoding </w:t>
      </w:r>
      <w:r w:rsidR="00877525">
        <w:rPr>
          <w:sz w:val="22"/>
          <w:szCs w:val="22"/>
        </w:rPr>
        <w:t xml:space="preserve">is expected to </w:t>
      </w:r>
      <w:r w:rsidR="008952E4">
        <w:rPr>
          <w:sz w:val="22"/>
          <w:szCs w:val="22"/>
        </w:rPr>
        <w:t>be set to either VBR or CBR (Constant Bite Rate) mode</w:t>
      </w:r>
      <w:r w:rsidR="00625C06">
        <w:rPr>
          <w:sz w:val="22"/>
          <w:szCs w:val="22"/>
        </w:rPr>
        <w:t xml:space="preserve">. </w:t>
      </w:r>
      <w:r w:rsidR="00634597">
        <w:rPr>
          <w:sz w:val="22"/>
          <w:szCs w:val="22"/>
        </w:rPr>
        <w:t>ATSC 3.0’s capt</w:t>
      </w:r>
      <w:r w:rsidR="008952E4">
        <w:rPr>
          <w:sz w:val="22"/>
          <w:szCs w:val="22"/>
        </w:rPr>
        <w:t>io</w:t>
      </w:r>
      <w:r w:rsidR="00DF5C93">
        <w:rPr>
          <w:sz w:val="22"/>
          <w:szCs w:val="22"/>
        </w:rPr>
        <w:t>ning and subtitling mechanism as</w:t>
      </w:r>
      <w:r w:rsidR="008952E4">
        <w:rPr>
          <w:sz w:val="22"/>
          <w:szCs w:val="22"/>
        </w:rPr>
        <w:t xml:space="preserve"> </w:t>
      </w:r>
      <w:r w:rsidR="005C1BC7">
        <w:rPr>
          <w:sz w:val="22"/>
          <w:szCs w:val="22"/>
        </w:rPr>
        <w:t>defined in ATSC A/34</w:t>
      </w:r>
      <w:r w:rsidR="00A57470">
        <w:rPr>
          <w:sz w:val="22"/>
          <w:szCs w:val="22"/>
        </w:rPr>
        <w:t>3 [12</w:t>
      </w:r>
      <w:r w:rsidR="00DF5C93">
        <w:rPr>
          <w:sz w:val="22"/>
          <w:szCs w:val="22"/>
        </w:rPr>
        <w:t xml:space="preserve">] is </w:t>
      </w:r>
      <w:r w:rsidR="00634597">
        <w:rPr>
          <w:sz w:val="22"/>
          <w:szCs w:val="22"/>
        </w:rPr>
        <w:t xml:space="preserve">based on </w:t>
      </w:r>
      <w:r w:rsidR="00634597" w:rsidRPr="00634597">
        <w:rPr>
          <w:rFonts w:eastAsia="Arial Unicode MS"/>
          <w:sz w:val="22"/>
          <w:szCs w:val="22"/>
        </w:rPr>
        <w:t>SMPTE Timed Text (SMPTE-</w:t>
      </w:r>
      <w:r w:rsidR="00DF5C93">
        <w:rPr>
          <w:rFonts w:eastAsia="Arial Unicode MS"/>
          <w:sz w:val="22"/>
          <w:szCs w:val="22"/>
        </w:rPr>
        <w:t>TT) as specified</w:t>
      </w:r>
      <w:r w:rsidR="00A57470">
        <w:rPr>
          <w:rFonts w:eastAsia="Arial Unicode MS"/>
          <w:sz w:val="22"/>
          <w:szCs w:val="22"/>
        </w:rPr>
        <w:t xml:space="preserve"> in SMPTE 2052-1 [13</w:t>
      </w:r>
      <w:r w:rsidR="005C1BC7">
        <w:rPr>
          <w:rFonts w:eastAsia="Arial Unicode MS"/>
          <w:sz w:val="22"/>
          <w:szCs w:val="22"/>
        </w:rPr>
        <w:t>]</w:t>
      </w:r>
      <w:r w:rsidR="008952E4">
        <w:rPr>
          <w:rFonts w:eastAsia="Arial Unicode MS"/>
          <w:sz w:val="22"/>
          <w:szCs w:val="22"/>
        </w:rPr>
        <w:t>, and in particular, employs the subset of SMPTE-TT features define</w:t>
      </w:r>
      <w:r w:rsidR="008952E4" w:rsidRPr="008952E4">
        <w:rPr>
          <w:rFonts w:eastAsia="Arial Unicode MS"/>
          <w:sz w:val="22"/>
          <w:szCs w:val="22"/>
        </w:rPr>
        <w:t>d by W3C’s “TTML Text and Image Profiles for Internet Media</w:t>
      </w:r>
      <w:r w:rsidR="008952E4">
        <w:rPr>
          <w:rFonts w:eastAsia="Arial Unicode MS"/>
          <w:sz w:val="22"/>
          <w:szCs w:val="22"/>
        </w:rPr>
        <w:t xml:space="preserve"> Su</w:t>
      </w:r>
      <w:r w:rsidR="00A57470">
        <w:rPr>
          <w:rFonts w:eastAsia="Arial Unicode MS"/>
          <w:sz w:val="22"/>
          <w:szCs w:val="22"/>
        </w:rPr>
        <w:t>btitles and Captions (IMSC1) [14</w:t>
      </w:r>
      <w:r w:rsidR="008952E4">
        <w:rPr>
          <w:rFonts w:eastAsia="Arial Unicode MS"/>
          <w:sz w:val="22"/>
          <w:szCs w:val="22"/>
        </w:rPr>
        <w:t>].</w:t>
      </w:r>
    </w:p>
    <w:p w:rsidR="00720E7B" w:rsidRDefault="00634597" w:rsidP="004151C2">
      <w:pPr>
        <w:rPr>
          <w:rFonts w:eastAsia="Arial Unicode MS"/>
          <w:sz w:val="22"/>
          <w:szCs w:val="22"/>
        </w:rPr>
      </w:pPr>
      <w:r>
        <w:rPr>
          <w:rFonts w:eastAsia="Arial Unicode MS"/>
          <w:sz w:val="22"/>
          <w:szCs w:val="22"/>
        </w:rPr>
        <w:t xml:space="preserve">NRT content such as </w:t>
      </w:r>
      <w:r w:rsidR="00DF5C93">
        <w:rPr>
          <w:rFonts w:eastAsia="Arial Unicode MS"/>
          <w:sz w:val="22"/>
          <w:szCs w:val="22"/>
        </w:rPr>
        <w:t xml:space="preserve">download files of </w:t>
      </w:r>
      <w:r w:rsidR="00720E7B">
        <w:rPr>
          <w:rFonts w:eastAsia="Arial Unicode MS"/>
          <w:sz w:val="22"/>
          <w:szCs w:val="22"/>
        </w:rPr>
        <w:t xml:space="preserve">an </w:t>
      </w:r>
      <w:r w:rsidR="00DF5C93">
        <w:rPr>
          <w:rFonts w:eastAsia="Arial Unicode MS"/>
          <w:sz w:val="22"/>
          <w:szCs w:val="22"/>
        </w:rPr>
        <w:t xml:space="preserve">ATSC 3.0’s App-based </w:t>
      </w:r>
      <w:r w:rsidR="00720E7B">
        <w:rPr>
          <w:rFonts w:eastAsia="Arial Unicode MS"/>
          <w:sz w:val="22"/>
          <w:szCs w:val="22"/>
        </w:rPr>
        <w:t>Service,</w:t>
      </w:r>
      <w:r w:rsidR="00DF5C93">
        <w:rPr>
          <w:rFonts w:eastAsia="Arial Unicode MS"/>
          <w:sz w:val="22"/>
          <w:szCs w:val="22"/>
        </w:rPr>
        <w:t xml:space="preserve"> </w:t>
      </w:r>
      <w:r w:rsidR="00720E7B">
        <w:rPr>
          <w:rFonts w:eastAsia="Arial Unicode MS"/>
          <w:sz w:val="22"/>
          <w:szCs w:val="22"/>
        </w:rPr>
        <w:t>or files of an App-based feature bound to a linear service, for display to the user under application control, are delivered over the ROU</w:t>
      </w:r>
      <w:r w:rsidR="00A57470">
        <w:rPr>
          <w:rFonts w:eastAsia="Arial Unicode MS"/>
          <w:sz w:val="22"/>
          <w:szCs w:val="22"/>
        </w:rPr>
        <w:t>TE protocol, defined in A/331 [3</w:t>
      </w:r>
      <w:r w:rsidR="00720E7B">
        <w:rPr>
          <w:rFonts w:eastAsia="Arial Unicode MS"/>
          <w:sz w:val="22"/>
          <w:szCs w:val="22"/>
        </w:rPr>
        <w:t>], as file objects described by file metadata in the form of the Extended FDT, similar to the FDT in the FLUTE proto</w:t>
      </w:r>
      <w:r w:rsidR="00A57470">
        <w:rPr>
          <w:rFonts w:eastAsia="Arial Unicode MS"/>
          <w:sz w:val="22"/>
          <w:szCs w:val="22"/>
        </w:rPr>
        <w:t>col as specified by RFC 6726 [15</w:t>
      </w:r>
      <w:bookmarkStart w:id="1" w:name="_GoBack"/>
      <w:bookmarkEnd w:id="1"/>
      <w:r w:rsidR="00720E7B">
        <w:rPr>
          <w:rFonts w:eastAsia="Arial Unicode MS"/>
          <w:sz w:val="22"/>
          <w:szCs w:val="22"/>
        </w:rPr>
        <w:t>].</w:t>
      </w:r>
    </w:p>
    <w:p w:rsidR="00EA0B2A" w:rsidRPr="008E418A" w:rsidRDefault="00720E7B" w:rsidP="008E418A">
      <w:pPr>
        <w:pStyle w:val="Heading3"/>
        <w:tabs>
          <w:tab w:val="left" w:pos="720"/>
        </w:tabs>
        <w:ind w:left="720"/>
        <w:rPr>
          <w:b w:val="0"/>
          <w:szCs w:val="28"/>
          <w:lang w:eastAsia="ja-JP"/>
        </w:rPr>
      </w:pPr>
      <w:r w:rsidRPr="008E418A">
        <w:rPr>
          <w:b w:val="0"/>
          <w:szCs w:val="28"/>
          <w:lang w:eastAsia="ja-JP"/>
        </w:rPr>
        <w:t xml:space="preserve">ATSC 3.0 </w:t>
      </w:r>
      <w:r w:rsidR="00B702CD">
        <w:rPr>
          <w:b w:val="0"/>
          <w:szCs w:val="28"/>
          <w:lang w:eastAsia="ja-JP"/>
        </w:rPr>
        <w:t>Service Content</w:t>
      </w:r>
      <w:r w:rsidRPr="008E418A">
        <w:rPr>
          <w:b w:val="0"/>
          <w:szCs w:val="28"/>
          <w:lang w:eastAsia="ja-JP"/>
        </w:rPr>
        <w:t xml:space="preserve"> </w:t>
      </w:r>
      <w:r w:rsidR="00D90365" w:rsidRPr="008E418A">
        <w:rPr>
          <w:b w:val="0"/>
          <w:szCs w:val="28"/>
          <w:lang w:eastAsia="ja-JP"/>
        </w:rPr>
        <w:t>Protocol Stack ove</w:t>
      </w:r>
      <w:r w:rsidR="00704974" w:rsidRPr="008E418A">
        <w:rPr>
          <w:b w:val="0"/>
          <w:szCs w:val="28"/>
          <w:lang w:eastAsia="ja-JP"/>
        </w:rPr>
        <w:t>r</w:t>
      </w:r>
      <w:r w:rsidR="00D90365" w:rsidRPr="008E418A">
        <w:rPr>
          <w:b w:val="0"/>
          <w:szCs w:val="28"/>
          <w:lang w:eastAsia="ja-JP"/>
        </w:rPr>
        <w:t xml:space="preserve"> xMB</w:t>
      </w:r>
      <w:r w:rsidRPr="008E418A">
        <w:rPr>
          <w:b w:val="0"/>
          <w:szCs w:val="28"/>
          <w:lang w:eastAsia="ja-JP"/>
        </w:rPr>
        <w:t>-U</w:t>
      </w:r>
    </w:p>
    <w:p w:rsidR="00A21B1C" w:rsidRDefault="00BC00AE" w:rsidP="004151C2">
      <w:pPr>
        <w:rPr>
          <w:sz w:val="22"/>
          <w:szCs w:val="22"/>
        </w:rPr>
      </w:pPr>
      <w:r>
        <w:rPr>
          <w:sz w:val="22"/>
          <w:szCs w:val="22"/>
        </w:rPr>
        <w:t xml:space="preserve">The user plane protocol </w:t>
      </w:r>
      <w:r w:rsidR="00CE686A">
        <w:rPr>
          <w:sz w:val="22"/>
          <w:szCs w:val="22"/>
        </w:rPr>
        <w:t>stack model</w:t>
      </w:r>
      <w:r>
        <w:rPr>
          <w:sz w:val="22"/>
          <w:szCs w:val="22"/>
        </w:rPr>
        <w:t xml:space="preserve"> </w:t>
      </w:r>
      <w:r w:rsidR="00CE686A">
        <w:rPr>
          <w:sz w:val="22"/>
          <w:szCs w:val="22"/>
        </w:rPr>
        <w:t>for ATSC 3.0</w:t>
      </w:r>
      <w:r w:rsidR="00A75F9D">
        <w:rPr>
          <w:sz w:val="22"/>
          <w:szCs w:val="22"/>
        </w:rPr>
        <w:t xml:space="preserve"> service</w:t>
      </w:r>
      <w:r w:rsidR="00F81659">
        <w:rPr>
          <w:sz w:val="22"/>
          <w:szCs w:val="22"/>
        </w:rPr>
        <w:t xml:space="preserve"> </w:t>
      </w:r>
      <w:r w:rsidR="00FF4EE9">
        <w:rPr>
          <w:sz w:val="22"/>
          <w:szCs w:val="22"/>
        </w:rPr>
        <w:t xml:space="preserve">data </w:t>
      </w:r>
      <w:r w:rsidR="00CE686A">
        <w:rPr>
          <w:sz w:val="22"/>
          <w:szCs w:val="22"/>
        </w:rPr>
        <w:t xml:space="preserve">delivery across xMB-U </w:t>
      </w:r>
      <w:r w:rsidR="00F81659">
        <w:rPr>
          <w:sz w:val="22"/>
          <w:szCs w:val="22"/>
        </w:rPr>
        <w:t>is depicted</w:t>
      </w:r>
      <w:r w:rsidR="00024728">
        <w:rPr>
          <w:sz w:val="22"/>
          <w:szCs w:val="22"/>
        </w:rPr>
        <w:t xml:space="preserve"> </w:t>
      </w:r>
      <w:r w:rsidR="00CE686A">
        <w:rPr>
          <w:sz w:val="22"/>
          <w:szCs w:val="22"/>
        </w:rPr>
        <w:t xml:space="preserve">below </w:t>
      </w:r>
      <w:r w:rsidR="00024728">
        <w:rPr>
          <w:sz w:val="22"/>
          <w:szCs w:val="22"/>
        </w:rPr>
        <w:t>in Figure</w:t>
      </w:r>
      <w:r w:rsidR="00CE686A">
        <w:rPr>
          <w:sz w:val="22"/>
          <w:szCs w:val="22"/>
        </w:rPr>
        <w:t xml:space="preserve"> 3a</w:t>
      </w:r>
      <w:r w:rsidR="00024728">
        <w:rPr>
          <w:sz w:val="22"/>
          <w:szCs w:val="22"/>
        </w:rPr>
        <w:t>.</w:t>
      </w:r>
      <w:r w:rsidR="00F81659">
        <w:rPr>
          <w:sz w:val="22"/>
          <w:szCs w:val="22"/>
        </w:rPr>
        <w:t xml:space="preserve"> </w:t>
      </w:r>
    </w:p>
    <w:p w:rsidR="00A21B1C" w:rsidRDefault="00DB657F" w:rsidP="007F5E26">
      <w:pPr>
        <w:spacing w:after="0"/>
        <w:rPr>
          <w:lang w:val="en-US"/>
        </w:rPr>
      </w:pPr>
      <w:r>
        <w:rPr>
          <w:lang w:val="en-US"/>
        </w:rPr>
        <w:object w:dxaOrig="7956" w:dyaOrig="2034">
          <v:shape id="_x0000_i1029" type="#_x0000_t75" style="width:485.35pt;height:124pt" o:ole="">
            <v:imagedata r:id="rId16" o:title=""/>
          </v:shape>
          <o:OLEObject Type="Embed" ProgID="Visio.Drawing.11" ShapeID="_x0000_i1029" DrawAspect="Content" ObjectID="_1546155554" r:id="rId17"/>
        </w:object>
      </w:r>
    </w:p>
    <w:p w:rsidR="00DB657F" w:rsidRPr="0035321F" w:rsidRDefault="007F5E26" w:rsidP="0035321F">
      <w:pPr>
        <w:pStyle w:val="TF"/>
        <w:rPr>
          <w:sz w:val="20"/>
        </w:rPr>
      </w:pPr>
      <w:r>
        <w:rPr>
          <w:sz w:val="20"/>
        </w:rPr>
        <w:t xml:space="preserve">Figure 3a: ATSC 3.0 </w:t>
      </w:r>
      <w:r w:rsidR="00B702CD">
        <w:rPr>
          <w:sz w:val="20"/>
        </w:rPr>
        <w:t>Service Content</w:t>
      </w:r>
      <w:r w:rsidRPr="007F5E26">
        <w:rPr>
          <w:sz w:val="20"/>
        </w:rPr>
        <w:t xml:space="preserve"> </w:t>
      </w:r>
      <w:r>
        <w:rPr>
          <w:sz w:val="20"/>
        </w:rPr>
        <w:t>Protocol S</w:t>
      </w:r>
      <w:r w:rsidRPr="007F5E26">
        <w:rPr>
          <w:sz w:val="20"/>
        </w:rPr>
        <w:t xml:space="preserve">tack </w:t>
      </w:r>
      <w:r>
        <w:rPr>
          <w:sz w:val="20"/>
        </w:rPr>
        <w:t>over xMB</w:t>
      </w:r>
      <w:r w:rsidRPr="007F5E26">
        <w:rPr>
          <w:sz w:val="20"/>
        </w:rPr>
        <w:t>-U reference point and in the EPC</w:t>
      </w:r>
    </w:p>
    <w:p w:rsidR="00A86F1D" w:rsidRDefault="00F81659" w:rsidP="00A86F1D">
      <w:pPr>
        <w:rPr>
          <w:sz w:val="22"/>
          <w:szCs w:val="22"/>
        </w:rPr>
      </w:pPr>
      <w:r>
        <w:rPr>
          <w:sz w:val="22"/>
          <w:szCs w:val="22"/>
        </w:rPr>
        <w:t xml:space="preserve">Due to the encapsulation of user plane data in IP, this </w:t>
      </w:r>
      <w:r w:rsidR="00024728">
        <w:rPr>
          <w:sz w:val="22"/>
          <w:szCs w:val="22"/>
        </w:rPr>
        <w:t xml:space="preserve">protocol </w:t>
      </w:r>
      <w:r w:rsidR="00720E7B">
        <w:rPr>
          <w:sz w:val="22"/>
          <w:szCs w:val="22"/>
        </w:rPr>
        <w:t xml:space="preserve">model has similarity to </w:t>
      </w:r>
      <w:r w:rsidR="00024728">
        <w:rPr>
          <w:sz w:val="22"/>
          <w:szCs w:val="22"/>
        </w:rPr>
        <w:t>the MB2-U interface between</w:t>
      </w:r>
      <w:r w:rsidR="00720E7B">
        <w:rPr>
          <w:sz w:val="22"/>
          <w:szCs w:val="22"/>
        </w:rPr>
        <w:t xml:space="preserve"> the</w:t>
      </w:r>
      <w:r w:rsidR="00024728">
        <w:rPr>
          <w:sz w:val="22"/>
          <w:szCs w:val="22"/>
        </w:rPr>
        <w:t xml:space="preserve"> </w:t>
      </w:r>
      <w:r w:rsidR="00024728" w:rsidRPr="00024728">
        <w:rPr>
          <w:rFonts w:eastAsia="Malgun Gothic"/>
          <w:sz w:val="22"/>
          <w:szCs w:val="22"/>
        </w:rPr>
        <w:t>Group Communication Service Application Server (GCS AS) and the Broadcast-Multicast Service Centre (BM-SC)</w:t>
      </w:r>
      <w:r w:rsidR="00024728">
        <w:rPr>
          <w:rFonts w:eastAsia="Malgun Gothic"/>
          <w:sz w:val="22"/>
          <w:szCs w:val="22"/>
        </w:rPr>
        <w:t xml:space="preserve"> as defined in </w:t>
      </w:r>
      <w:r w:rsidR="00024728">
        <w:rPr>
          <w:sz w:val="22"/>
          <w:szCs w:val="22"/>
        </w:rPr>
        <w:t xml:space="preserve">TS 29.468 [17]. </w:t>
      </w:r>
      <w:r w:rsidR="00920DA1">
        <w:rPr>
          <w:sz w:val="22"/>
          <w:szCs w:val="22"/>
        </w:rPr>
        <w:t>I</w:t>
      </w:r>
      <w:r>
        <w:rPr>
          <w:sz w:val="22"/>
          <w:szCs w:val="22"/>
        </w:rPr>
        <w:t>n broadcast delivery of ATSC 3.0 streaming services</w:t>
      </w:r>
      <w:r w:rsidR="00A86F1D">
        <w:rPr>
          <w:sz w:val="22"/>
          <w:szCs w:val="22"/>
        </w:rPr>
        <w:t xml:space="preserve"> over xMB-U,</w:t>
      </w:r>
      <w:r w:rsidR="0035321F">
        <w:rPr>
          <w:sz w:val="22"/>
          <w:szCs w:val="22"/>
        </w:rPr>
        <w:t xml:space="preserve"> </w:t>
      </w:r>
      <w:r w:rsidR="00A86F1D">
        <w:rPr>
          <w:sz w:val="22"/>
          <w:szCs w:val="22"/>
        </w:rPr>
        <w:t>user p</w:t>
      </w:r>
      <w:r w:rsidR="0035321F">
        <w:rPr>
          <w:sz w:val="22"/>
          <w:szCs w:val="22"/>
        </w:rPr>
        <w:t>lane data</w:t>
      </w:r>
      <w:r w:rsidR="00A86F1D">
        <w:rPr>
          <w:sz w:val="22"/>
          <w:szCs w:val="22"/>
        </w:rPr>
        <w:t xml:space="preserve"> </w:t>
      </w:r>
      <w:r w:rsidR="0035321F">
        <w:rPr>
          <w:sz w:val="22"/>
          <w:szCs w:val="22"/>
        </w:rPr>
        <w:t xml:space="preserve">comprises </w:t>
      </w:r>
      <w:r>
        <w:rPr>
          <w:sz w:val="22"/>
          <w:szCs w:val="22"/>
        </w:rPr>
        <w:t xml:space="preserve">ISO base media files containing encoded media samples </w:t>
      </w:r>
      <w:r w:rsidR="0035321F">
        <w:rPr>
          <w:sz w:val="22"/>
          <w:szCs w:val="22"/>
        </w:rPr>
        <w:t xml:space="preserve">and carried </w:t>
      </w:r>
      <w:r w:rsidR="00720E7B">
        <w:rPr>
          <w:sz w:val="22"/>
          <w:szCs w:val="22"/>
        </w:rPr>
        <w:t>as DASH Media Segments or MPUs</w:t>
      </w:r>
      <w:r>
        <w:rPr>
          <w:sz w:val="22"/>
          <w:szCs w:val="22"/>
        </w:rPr>
        <w:t xml:space="preserve"> by the ROUTE or MMTP protocol</w:t>
      </w:r>
      <w:r w:rsidR="0035321F">
        <w:rPr>
          <w:sz w:val="22"/>
          <w:szCs w:val="22"/>
        </w:rPr>
        <w:t xml:space="preserve">, respectively. </w:t>
      </w:r>
      <w:r w:rsidR="00B85BD8">
        <w:rPr>
          <w:sz w:val="22"/>
          <w:szCs w:val="22"/>
        </w:rPr>
        <w:t>This is</w:t>
      </w:r>
      <w:r w:rsidR="00920DA1">
        <w:rPr>
          <w:sz w:val="22"/>
          <w:szCs w:val="22"/>
        </w:rPr>
        <w:t xml:space="preserve"> shown in Figure 3b. </w:t>
      </w:r>
      <w:r w:rsidR="00B85BD8">
        <w:rPr>
          <w:sz w:val="22"/>
          <w:szCs w:val="22"/>
        </w:rPr>
        <w:t>The user plane protocol model for</w:t>
      </w:r>
      <w:r w:rsidR="00D8591A">
        <w:rPr>
          <w:sz w:val="22"/>
          <w:szCs w:val="22"/>
        </w:rPr>
        <w:t xml:space="preserve"> broadcas</w:t>
      </w:r>
      <w:r w:rsidR="001049CF">
        <w:rPr>
          <w:sz w:val="22"/>
          <w:szCs w:val="22"/>
        </w:rPr>
        <w:t>t delivery of NRT file objects</w:t>
      </w:r>
      <w:r w:rsidR="00B85BD8">
        <w:rPr>
          <w:sz w:val="22"/>
          <w:szCs w:val="22"/>
        </w:rPr>
        <w:t xml:space="preserve"> over xMB-U is shown in Figure 3c. </w:t>
      </w:r>
      <w:r w:rsidR="006E4CB8">
        <w:rPr>
          <w:sz w:val="22"/>
          <w:szCs w:val="22"/>
        </w:rPr>
        <w:t>S</w:t>
      </w:r>
      <w:r w:rsidR="006E4CB8" w:rsidRPr="00A86F1D">
        <w:rPr>
          <w:sz w:val="22"/>
          <w:szCs w:val="22"/>
        </w:rPr>
        <w:t xml:space="preserve">imilar to the operation of GCS application data delivery over MBMS, </w:t>
      </w:r>
      <w:r w:rsidR="0035321F" w:rsidRPr="00A86F1D">
        <w:rPr>
          <w:sz w:val="22"/>
          <w:szCs w:val="22"/>
        </w:rPr>
        <w:t xml:space="preserve">ATSC 3.0 User Plane data are transparently transported between the TV Content </w:t>
      </w:r>
      <w:r w:rsidR="00686918" w:rsidRPr="00A86F1D">
        <w:rPr>
          <w:sz w:val="22"/>
          <w:szCs w:val="22"/>
        </w:rPr>
        <w:t>Provider’s</w:t>
      </w:r>
      <w:r w:rsidR="0035321F" w:rsidRPr="00A86F1D">
        <w:rPr>
          <w:sz w:val="22"/>
          <w:szCs w:val="22"/>
        </w:rPr>
        <w:t xml:space="preserve"> Application Server (AS) and the UE. The BM</w:t>
      </w:r>
      <w:r w:rsidR="0035321F" w:rsidRPr="00A86F1D">
        <w:rPr>
          <w:sz w:val="22"/>
          <w:szCs w:val="22"/>
        </w:rPr>
        <w:noBreakHyphen/>
        <w:t>SC shall forward these protocol layers transparently.</w:t>
      </w:r>
    </w:p>
    <w:p w:rsidR="00AE6DE9" w:rsidRDefault="00A86F1D" w:rsidP="00A86F1D">
      <w:pPr>
        <w:jc w:val="center"/>
        <w:rPr>
          <w:sz w:val="22"/>
          <w:szCs w:val="22"/>
        </w:rPr>
      </w:pPr>
      <w:r>
        <w:rPr>
          <w:sz w:val="22"/>
          <w:szCs w:val="22"/>
        </w:rPr>
        <w:object w:dxaOrig="9599" w:dyaOrig="5389">
          <v:shape id="_x0000_i1030" type="#_x0000_t75" style="width:275.35pt;height:104pt" o:ole="">
            <v:imagedata r:id="rId18" o:title="" croptop="21602f" cropbottom="18537f" cropleft="11469f" cropright="16548f"/>
          </v:shape>
          <o:OLEObject Type="Embed" ProgID="PowerPoint.Slide.12" ShapeID="_x0000_i1030" DrawAspect="Content" ObjectID="_1546155555" r:id="rId19"/>
        </w:object>
      </w:r>
    </w:p>
    <w:p w:rsidR="00555A28" w:rsidRPr="00555A28" w:rsidRDefault="00555A28" w:rsidP="00555A28">
      <w:pPr>
        <w:jc w:val="center"/>
        <w:rPr>
          <w:rFonts w:ascii="Arial" w:hAnsi="Arial" w:cs="Arial"/>
          <w:b/>
          <w:i/>
        </w:rPr>
      </w:pPr>
      <w:r>
        <w:rPr>
          <w:rFonts w:ascii="Arial" w:hAnsi="Arial" w:cs="Arial"/>
          <w:b/>
          <w:sz w:val="20"/>
        </w:rPr>
        <w:lastRenderedPageBreak/>
        <w:t>Figure 3b</w:t>
      </w:r>
      <w:r w:rsidRPr="00555A28">
        <w:rPr>
          <w:rFonts w:ascii="Arial" w:hAnsi="Arial" w:cs="Arial"/>
          <w:b/>
          <w:sz w:val="20"/>
        </w:rPr>
        <w:t xml:space="preserve">: ATSC 3.0 </w:t>
      </w:r>
      <w:r w:rsidR="006F1EEE">
        <w:rPr>
          <w:rFonts w:ascii="Arial" w:hAnsi="Arial" w:cs="Arial"/>
          <w:b/>
          <w:sz w:val="20"/>
        </w:rPr>
        <w:t xml:space="preserve">Streaming Service </w:t>
      </w:r>
      <w:r w:rsidRPr="00555A28">
        <w:rPr>
          <w:rFonts w:ascii="Arial" w:hAnsi="Arial" w:cs="Arial"/>
          <w:b/>
          <w:sz w:val="20"/>
        </w:rPr>
        <w:t>Protocol Stack over xMB</w:t>
      </w:r>
      <w:r>
        <w:rPr>
          <w:rFonts w:ascii="Arial" w:hAnsi="Arial" w:cs="Arial"/>
          <w:b/>
          <w:sz w:val="20"/>
        </w:rPr>
        <w:t>-U</w:t>
      </w:r>
    </w:p>
    <w:bookmarkEnd w:id="0"/>
    <w:p w:rsidR="00A65761" w:rsidRDefault="00A65761" w:rsidP="00A65761">
      <w:pPr>
        <w:pStyle w:val="Heading1"/>
        <w:numPr>
          <w:ilvl w:val="0"/>
          <w:numId w:val="0"/>
        </w:numPr>
        <w:jc w:val="center"/>
        <w:rPr>
          <w:sz w:val="32"/>
          <w:szCs w:val="32"/>
        </w:rPr>
      </w:pPr>
      <w:r>
        <w:rPr>
          <w:sz w:val="32"/>
          <w:szCs w:val="32"/>
        </w:rPr>
        <w:object w:dxaOrig="9599" w:dyaOrig="5389">
          <v:shape id="_x0000_i1031" type="#_x0000_t75" style="width:386pt;height:57.35pt" o:ole="">
            <v:imagedata r:id="rId20" o:title="" croptop="21748f" cropbottom="29922f" cropleft="11387f" cropright="1475f"/>
          </v:shape>
          <o:OLEObject Type="Embed" ProgID="PowerPoint.Slide.12" ShapeID="_x0000_i1031" DrawAspect="Content" ObjectID="_1546155556" r:id="rId21"/>
        </w:object>
      </w:r>
    </w:p>
    <w:p w:rsidR="00A65761" w:rsidRDefault="00A65761" w:rsidP="00720E7B">
      <w:pPr>
        <w:spacing w:after="240"/>
        <w:jc w:val="center"/>
        <w:rPr>
          <w:rFonts w:ascii="Arial" w:hAnsi="Arial" w:cs="Arial"/>
          <w:b/>
          <w:sz w:val="20"/>
        </w:rPr>
      </w:pPr>
      <w:r>
        <w:rPr>
          <w:rFonts w:ascii="Arial" w:hAnsi="Arial" w:cs="Arial"/>
          <w:b/>
          <w:sz w:val="20"/>
        </w:rPr>
        <w:t>Figure 3c</w:t>
      </w:r>
      <w:r w:rsidR="00FF4EE9">
        <w:rPr>
          <w:rFonts w:ascii="Arial" w:hAnsi="Arial" w:cs="Arial"/>
          <w:b/>
          <w:sz w:val="20"/>
        </w:rPr>
        <w:t xml:space="preserve">: ATSC 3.0 </w:t>
      </w:r>
      <w:r>
        <w:rPr>
          <w:rFonts w:ascii="Arial" w:hAnsi="Arial" w:cs="Arial"/>
          <w:b/>
          <w:sz w:val="20"/>
        </w:rPr>
        <w:t xml:space="preserve">NRT </w:t>
      </w:r>
      <w:r w:rsidR="00FF4EE9">
        <w:rPr>
          <w:rFonts w:ascii="Arial" w:hAnsi="Arial" w:cs="Arial"/>
          <w:b/>
          <w:sz w:val="20"/>
        </w:rPr>
        <w:t xml:space="preserve">Service </w:t>
      </w:r>
      <w:r w:rsidRPr="00555A28">
        <w:rPr>
          <w:rFonts w:ascii="Arial" w:hAnsi="Arial" w:cs="Arial"/>
          <w:b/>
          <w:sz w:val="20"/>
        </w:rPr>
        <w:t>Protocol Stack over xMB</w:t>
      </w:r>
      <w:r>
        <w:rPr>
          <w:rFonts w:ascii="Arial" w:hAnsi="Arial" w:cs="Arial"/>
          <w:b/>
          <w:sz w:val="20"/>
        </w:rPr>
        <w:t>-U</w:t>
      </w:r>
    </w:p>
    <w:p w:rsidR="00720E7B" w:rsidRPr="00FF4EE9" w:rsidRDefault="00720E7B" w:rsidP="00FF4EE9">
      <w:pPr>
        <w:pStyle w:val="Heading2"/>
        <w:tabs>
          <w:tab w:val="clear" w:pos="576"/>
          <w:tab w:val="num" w:pos="720"/>
        </w:tabs>
        <w:ind w:left="720" w:hanging="720"/>
        <w:rPr>
          <w:lang w:eastAsia="ja-JP"/>
        </w:rPr>
      </w:pPr>
      <w:r w:rsidRPr="00FF4EE9">
        <w:rPr>
          <w:lang w:eastAsia="ja-JP"/>
        </w:rPr>
        <w:t xml:space="preserve">ATSC 3.0 </w:t>
      </w:r>
      <w:r w:rsidR="00FF4EE9">
        <w:rPr>
          <w:lang w:eastAsia="ja-JP"/>
        </w:rPr>
        <w:t>Service Metadata Content Format and Protocol Model</w:t>
      </w:r>
    </w:p>
    <w:p w:rsidR="00720E7B" w:rsidRPr="00231FCB" w:rsidRDefault="00441E0C" w:rsidP="00720E7B">
      <w:pPr>
        <w:rPr>
          <w:sz w:val="22"/>
          <w:szCs w:val="22"/>
          <w:lang w:val="en-US"/>
        </w:rPr>
      </w:pPr>
      <w:r>
        <w:rPr>
          <w:sz w:val="22"/>
          <w:szCs w:val="22"/>
          <w:lang w:val="en-US"/>
        </w:rPr>
        <w:t>The</w:t>
      </w:r>
      <w:r w:rsidR="00231FCB">
        <w:rPr>
          <w:sz w:val="22"/>
          <w:szCs w:val="22"/>
          <w:lang w:val="en-US"/>
        </w:rPr>
        <w:t xml:space="preserve"> </w:t>
      </w:r>
      <w:r w:rsidR="00231FCB">
        <w:rPr>
          <w:sz w:val="22"/>
          <w:szCs w:val="22"/>
          <w:lang w:val="en-US" w:eastAsia="ja-JP"/>
        </w:rPr>
        <w:t xml:space="preserve">content format and protocol model for the exchange over xMB-U </w:t>
      </w:r>
      <w:r w:rsidR="00FF4EE9">
        <w:rPr>
          <w:sz w:val="22"/>
          <w:szCs w:val="22"/>
          <w:lang w:val="en-US" w:eastAsia="ja-JP"/>
        </w:rPr>
        <w:t>of ATSC 3.0 service</w:t>
      </w:r>
      <w:r w:rsidR="00231FCB">
        <w:rPr>
          <w:sz w:val="22"/>
          <w:szCs w:val="22"/>
          <w:lang w:val="en-US" w:eastAsia="ja-JP"/>
        </w:rPr>
        <w:t xml:space="preserve"> </w:t>
      </w:r>
      <w:r w:rsidR="00FF4EE9">
        <w:rPr>
          <w:sz w:val="22"/>
          <w:szCs w:val="22"/>
          <w:lang w:val="en-US" w:eastAsia="ja-JP"/>
        </w:rPr>
        <w:t>meta</w:t>
      </w:r>
      <w:r w:rsidR="00231FCB">
        <w:rPr>
          <w:sz w:val="22"/>
          <w:szCs w:val="22"/>
          <w:lang w:val="en-US" w:eastAsia="ja-JP"/>
        </w:rPr>
        <w:t>data such as application signaling, service announcement/discovery signaling, ESG and emergency alert messages</w:t>
      </w:r>
      <w:r>
        <w:rPr>
          <w:sz w:val="22"/>
          <w:szCs w:val="22"/>
          <w:lang w:val="en-US" w:eastAsia="ja-JP"/>
        </w:rPr>
        <w:t xml:space="preserve"> are identical to that of </w:t>
      </w:r>
      <w:r w:rsidR="00FF4EE9">
        <w:rPr>
          <w:sz w:val="22"/>
          <w:szCs w:val="22"/>
          <w:lang w:val="en-US" w:eastAsia="ja-JP"/>
        </w:rPr>
        <w:t>NRT file objects as described in Sec. 3.1.1 and illustrated in Figure 3c.</w:t>
      </w:r>
    </w:p>
    <w:p w:rsidR="005F28B1" w:rsidRPr="007F634A" w:rsidRDefault="00541BF6" w:rsidP="00C553D4">
      <w:pPr>
        <w:pStyle w:val="Heading1"/>
        <w:tabs>
          <w:tab w:val="clear" w:pos="522"/>
          <w:tab w:val="num" w:pos="720"/>
        </w:tabs>
        <w:ind w:left="720" w:hanging="720"/>
        <w:rPr>
          <w:sz w:val="32"/>
          <w:szCs w:val="32"/>
        </w:rPr>
      </w:pPr>
      <w:r>
        <w:rPr>
          <w:sz w:val="32"/>
          <w:szCs w:val="32"/>
        </w:rPr>
        <w:t>Summary and Recommendation</w:t>
      </w:r>
    </w:p>
    <w:p w:rsidR="00192DFA" w:rsidRPr="0075396D" w:rsidRDefault="00192DFA" w:rsidP="00192DFA">
      <w:pPr>
        <w:tabs>
          <w:tab w:val="left" w:pos="720"/>
        </w:tabs>
        <w:ind w:right="-101"/>
        <w:textAlignment w:val="auto"/>
        <w:rPr>
          <w:sz w:val="22"/>
          <w:szCs w:val="22"/>
        </w:rPr>
      </w:pPr>
      <w:r>
        <w:rPr>
          <w:sz w:val="22"/>
          <w:szCs w:val="22"/>
          <w:lang w:val="en-US" w:eastAsia="ja-JP"/>
        </w:rPr>
        <w:t>The above sections provide</w:t>
      </w:r>
      <w:r w:rsidR="00877525">
        <w:rPr>
          <w:sz w:val="22"/>
          <w:szCs w:val="22"/>
          <w:lang w:val="en-US" w:eastAsia="ja-JP"/>
        </w:rPr>
        <w:t xml:space="preserve"> </w:t>
      </w:r>
      <w:r>
        <w:rPr>
          <w:sz w:val="22"/>
          <w:szCs w:val="22"/>
          <w:lang w:val="en-US" w:eastAsia="ja-JP"/>
        </w:rPr>
        <w:t xml:space="preserve">an overview of </w:t>
      </w:r>
      <w:r w:rsidR="009364D1">
        <w:rPr>
          <w:sz w:val="22"/>
          <w:szCs w:val="22"/>
          <w:lang w:val="en-US" w:eastAsia="ja-JP"/>
        </w:rPr>
        <w:t xml:space="preserve">ATSC 3.0 </w:t>
      </w:r>
      <w:r>
        <w:rPr>
          <w:sz w:val="22"/>
          <w:szCs w:val="22"/>
          <w:lang w:val="en-US" w:eastAsia="ja-JP"/>
        </w:rPr>
        <w:t>broadcast TV</w:t>
      </w:r>
      <w:r w:rsidR="009364D1">
        <w:rPr>
          <w:sz w:val="22"/>
          <w:szCs w:val="22"/>
          <w:lang w:val="en-US" w:eastAsia="ja-JP"/>
        </w:rPr>
        <w:t xml:space="preserve"> services </w:t>
      </w:r>
      <w:r>
        <w:rPr>
          <w:sz w:val="22"/>
          <w:szCs w:val="22"/>
          <w:lang w:val="en-US" w:eastAsia="ja-JP"/>
        </w:rPr>
        <w:t>and metadata deli</w:t>
      </w:r>
      <w:r w:rsidR="009364D1">
        <w:rPr>
          <w:sz w:val="22"/>
          <w:szCs w:val="22"/>
          <w:lang w:val="en-US" w:eastAsia="ja-JP"/>
        </w:rPr>
        <w:t>very over the xMB-U interface</w:t>
      </w:r>
      <w:r>
        <w:rPr>
          <w:sz w:val="22"/>
          <w:szCs w:val="22"/>
          <w:lang w:val="en-US" w:eastAsia="ja-JP"/>
        </w:rPr>
        <w:t xml:space="preserve">. </w:t>
      </w:r>
      <w:r w:rsidR="00877525">
        <w:rPr>
          <w:sz w:val="22"/>
          <w:szCs w:val="22"/>
          <w:lang w:val="en-US" w:eastAsia="ja-JP"/>
        </w:rPr>
        <w:t>This document describes</w:t>
      </w:r>
      <w:r w:rsidR="005C52A7">
        <w:rPr>
          <w:sz w:val="22"/>
          <w:szCs w:val="22"/>
          <w:lang w:val="en-US" w:eastAsia="ja-JP"/>
        </w:rPr>
        <w:t xml:space="preserve"> the content format and protocol model for </w:t>
      </w:r>
      <w:r w:rsidR="00B702CD">
        <w:rPr>
          <w:sz w:val="22"/>
          <w:szCs w:val="22"/>
          <w:lang w:val="en-US" w:eastAsia="ja-JP"/>
        </w:rPr>
        <w:t>service content and service metadata exchanged across xMB-U</w:t>
      </w:r>
      <w:r>
        <w:rPr>
          <w:sz w:val="22"/>
          <w:szCs w:val="22"/>
          <w:lang w:val="en-US" w:eastAsia="ja-JP"/>
        </w:rPr>
        <w:t xml:space="preserve"> </w:t>
      </w:r>
      <w:r>
        <w:rPr>
          <w:sz w:val="22"/>
          <w:szCs w:val="22"/>
        </w:rPr>
        <w:t>pertain</w:t>
      </w:r>
      <w:r w:rsidR="00B702CD">
        <w:rPr>
          <w:sz w:val="22"/>
          <w:szCs w:val="22"/>
        </w:rPr>
        <w:t>ing</w:t>
      </w:r>
      <w:r>
        <w:rPr>
          <w:sz w:val="22"/>
          <w:szCs w:val="22"/>
        </w:rPr>
        <w:t xml:space="preserve"> to both the </w:t>
      </w:r>
      <w:r w:rsidRPr="00192DFA">
        <w:rPr>
          <w:sz w:val="22"/>
          <w:szCs w:val="22"/>
        </w:rPr>
        <w:t>transport-only</w:t>
      </w:r>
      <w:r w:rsidRPr="00AE52EF">
        <w:rPr>
          <w:i/>
          <w:sz w:val="22"/>
          <w:szCs w:val="22"/>
        </w:rPr>
        <w:t xml:space="preserve"> </w:t>
      </w:r>
      <w:r w:rsidRPr="00192DFA">
        <w:rPr>
          <w:sz w:val="22"/>
          <w:szCs w:val="22"/>
        </w:rPr>
        <w:t>mode</w:t>
      </w:r>
      <w:r>
        <w:rPr>
          <w:sz w:val="22"/>
          <w:szCs w:val="22"/>
        </w:rPr>
        <w:t xml:space="preserve"> </w:t>
      </w:r>
      <w:r w:rsidR="00B702CD">
        <w:rPr>
          <w:sz w:val="22"/>
          <w:szCs w:val="22"/>
        </w:rPr>
        <w:t>and</w:t>
      </w:r>
      <w:r>
        <w:rPr>
          <w:sz w:val="22"/>
          <w:szCs w:val="22"/>
        </w:rPr>
        <w:t xml:space="preserve"> </w:t>
      </w:r>
      <w:r w:rsidR="00B702CD">
        <w:rPr>
          <w:sz w:val="22"/>
          <w:szCs w:val="22"/>
        </w:rPr>
        <w:t xml:space="preserve">the </w:t>
      </w:r>
      <w:r w:rsidRPr="00ED417A">
        <w:rPr>
          <w:sz w:val="22"/>
          <w:szCs w:val="22"/>
        </w:rPr>
        <w:t>MBMS User Service mode</w:t>
      </w:r>
      <w:r>
        <w:rPr>
          <w:sz w:val="22"/>
          <w:szCs w:val="22"/>
        </w:rPr>
        <w:t xml:space="preserve">, with the further assumption </w:t>
      </w:r>
      <w:r w:rsidR="00B702CD">
        <w:rPr>
          <w:sz w:val="22"/>
          <w:szCs w:val="22"/>
        </w:rPr>
        <w:t>for the latter that</w:t>
      </w:r>
      <w:r>
        <w:rPr>
          <w:sz w:val="22"/>
          <w:szCs w:val="22"/>
        </w:rPr>
        <w:t xml:space="preserve"> the </w:t>
      </w:r>
      <w:r>
        <w:rPr>
          <w:sz w:val="22"/>
          <w:szCs w:val="22"/>
          <w:lang w:val="en-US" w:eastAsia="ja-JP"/>
        </w:rPr>
        <w:t>associated reformatting/translation to MBMS service layer functionality is performed by the BM-SC</w:t>
      </w:r>
      <w:r>
        <w:rPr>
          <w:sz w:val="22"/>
          <w:szCs w:val="22"/>
        </w:rPr>
        <w:t xml:space="preserve">. </w:t>
      </w:r>
    </w:p>
    <w:p w:rsidR="000C3A40" w:rsidRPr="000C3A40" w:rsidRDefault="000C3A40" w:rsidP="000C3A40">
      <w:pPr>
        <w:rPr>
          <w:sz w:val="22"/>
          <w:szCs w:val="22"/>
        </w:rPr>
      </w:pPr>
      <w:r w:rsidRPr="000C3A40">
        <w:rPr>
          <w:sz w:val="22"/>
          <w:szCs w:val="22"/>
        </w:rPr>
        <w:t xml:space="preserve">It is proposed that </w:t>
      </w:r>
      <w:r>
        <w:rPr>
          <w:sz w:val="22"/>
          <w:szCs w:val="22"/>
        </w:rPr>
        <w:t xml:space="preserve">these </w:t>
      </w:r>
      <w:r w:rsidR="00B702CD">
        <w:rPr>
          <w:sz w:val="22"/>
          <w:szCs w:val="22"/>
        </w:rPr>
        <w:t>descriptions</w:t>
      </w:r>
      <w:r>
        <w:rPr>
          <w:sz w:val="22"/>
          <w:szCs w:val="22"/>
        </w:rPr>
        <w:t xml:space="preserve"> be discussed by the MBS SWG, and if agreed, </w:t>
      </w:r>
      <w:r w:rsidR="00877525">
        <w:rPr>
          <w:sz w:val="22"/>
          <w:szCs w:val="22"/>
        </w:rPr>
        <w:t>a CR will be submitted to Rel-14 TS 26.346 to incorporate the contents of Section 3. In addition, it is proposed that the contents of Sections 2 and 3.1 be added to TR 26.917.</w:t>
      </w:r>
    </w:p>
    <w:p w:rsidR="00C553D4" w:rsidRPr="007F634A" w:rsidRDefault="00C553D4" w:rsidP="00C553D4">
      <w:pPr>
        <w:pStyle w:val="Heading1"/>
        <w:tabs>
          <w:tab w:val="clear" w:pos="522"/>
          <w:tab w:val="num" w:pos="720"/>
        </w:tabs>
        <w:ind w:left="720" w:hanging="720"/>
        <w:rPr>
          <w:sz w:val="32"/>
          <w:szCs w:val="32"/>
        </w:rPr>
      </w:pPr>
      <w:r>
        <w:rPr>
          <w:sz w:val="32"/>
          <w:szCs w:val="32"/>
        </w:rPr>
        <w:t>References</w:t>
      </w:r>
    </w:p>
    <w:p w:rsidR="00E94CA8" w:rsidRPr="00426D29" w:rsidRDefault="00426D29" w:rsidP="00B364B6">
      <w:pPr>
        <w:pStyle w:val="Reference"/>
        <w:tabs>
          <w:tab w:val="clear" w:pos="360"/>
          <w:tab w:val="left" w:pos="540"/>
        </w:tabs>
        <w:spacing w:after="120"/>
        <w:ind w:left="540" w:hanging="540"/>
        <w:rPr>
          <w:sz w:val="22"/>
          <w:szCs w:val="22"/>
        </w:rPr>
      </w:pPr>
      <w:r>
        <w:rPr>
          <w:rFonts w:eastAsia="Batang" w:cs="Arial"/>
          <w:sz w:val="22"/>
          <w:szCs w:val="22"/>
          <w:lang w:eastAsia="zh-CN"/>
        </w:rPr>
        <w:t xml:space="preserve">SP-160956, </w:t>
      </w:r>
      <w:r w:rsidRPr="00426D29">
        <w:rPr>
          <w:rFonts w:eastAsia="Batang" w:cs="Arial"/>
          <w:sz w:val="22"/>
          <w:szCs w:val="22"/>
          <w:lang w:eastAsia="zh-CN"/>
        </w:rPr>
        <w:t>“eMBMS Delivery of Media and TV Services</w:t>
      </w:r>
      <w:r>
        <w:rPr>
          <w:rFonts w:eastAsia="Batang" w:cs="Arial"/>
          <w:sz w:val="22"/>
          <w:szCs w:val="22"/>
          <w:lang w:eastAsia="zh-CN"/>
        </w:rPr>
        <w:t xml:space="preserve"> (AE_EnTV-S4)”, SA4 Rel-14 Work Item. </w:t>
      </w:r>
    </w:p>
    <w:p w:rsidR="00426D29" w:rsidRPr="00426D29" w:rsidRDefault="00426D29" w:rsidP="00426D29">
      <w:pPr>
        <w:pStyle w:val="Reference"/>
        <w:tabs>
          <w:tab w:val="clear" w:pos="360"/>
          <w:tab w:val="left" w:pos="540"/>
        </w:tabs>
        <w:spacing w:after="120"/>
        <w:ind w:left="540" w:hanging="540"/>
        <w:rPr>
          <w:sz w:val="22"/>
          <w:szCs w:val="22"/>
        </w:rPr>
      </w:pPr>
      <w:r w:rsidRPr="00426D29">
        <w:rPr>
          <w:rFonts w:eastAsia="Batang" w:cs="Arial"/>
          <w:sz w:val="22"/>
          <w:szCs w:val="22"/>
          <w:lang w:eastAsia="zh-CN"/>
        </w:rPr>
        <w:t>TR 23.746, “</w:t>
      </w:r>
      <w:r w:rsidRPr="00426D29">
        <w:rPr>
          <w:sz w:val="22"/>
          <w:szCs w:val="22"/>
        </w:rPr>
        <w:t xml:space="preserve">Study on System Architecture Enhancements to </w:t>
      </w:r>
      <w:r w:rsidRPr="00426D29">
        <w:rPr>
          <w:noProof/>
          <w:sz w:val="22"/>
          <w:szCs w:val="22"/>
        </w:rPr>
        <w:t>eMBMS</w:t>
      </w:r>
      <w:r w:rsidRPr="00426D29">
        <w:rPr>
          <w:sz w:val="22"/>
          <w:szCs w:val="22"/>
        </w:rPr>
        <w:t xml:space="preserve"> for Television Video Service (Release 14)”</w:t>
      </w:r>
      <w:r>
        <w:rPr>
          <w:sz w:val="22"/>
          <w:szCs w:val="22"/>
        </w:rPr>
        <w:t>.</w:t>
      </w:r>
    </w:p>
    <w:p w:rsidR="00426D29" w:rsidRPr="002A5DA4" w:rsidRDefault="002A5DA4" w:rsidP="00F571D7">
      <w:pPr>
        <w:pStyle w:val="Reference"/>
        <w:tabs>
          <w:tab w:val="clear" w:pos="360"/>
          <w:tab w:val="left" w:pos="540"/>
        </w:tabs>
        <w:spacing w:after="120"/>
        <w:ind w:left="547" w:hanging="547"/>
      </w:pPr>
      <w:r w:rsidRPr="00B364B6">
        <w:rPr>
          <w:sz w:val="22"/>
          <w:szCs w:val="22"/>
        </w:rPr>
        <w:t>ATSC Candidate Standard A/331, “</w:t>
      </w:r>
      <w:r w:rsidRPr="00B364B6">
        <w:rPr>
          <w:rFonts w:eastAsia="Arial Unicode MS"/>
          <w:sz w:val="22"/>
          <w:szCs w:val="22"/>
        </w:rPr>
        <w:t>Signaling, Delivery, Synchronization, and Error Protection”,</w:t>
      </w:r>
      <w:r w:rsidR="005C1BC7">
        <w:rPr>
          <w:rFonts w:eastAsia="Arial Unicode MS"/>
          <w:sz w:val="22"/>
          <w:szCs w:val="22"/>
        </w:rPr>
        <w:t xml:space="preserve"> 01/05/2016,</w:t>
      </w:r>
      <w:r w:rsidR="005C1BC7">
        <w:rPr>
          <w:rFonts w:eastAsia="Arial Unicode MS"/>
        </w:rPr>
        <w:t xml:space="preserve"> </w:t>
      </w:r>
      <w:hyperlink r:id="rId22" w:history="1">
        <w:r w:rsidRPr="001368DB">
          <w:rPr>
            <w:rStyle w:val="Hyperlink"/>
            <w:rFonts w:eastAsia="Arial Unicode MS"/>
            <w:sz w:val="22"/>
            <w:szCs w:val="22"/>
          </w:rPr>
          <w:t>http://atsc.org/wp-content/uploads/2016/01/A331S33-174r5-Signaling-Delivery-Sync-FEC.pdf</w:t>
        </w:r>
      </w:hyperlink>
      <w:r w:rsidR="00B364B6">
        <w:rPr>
          <w:rFonts w:eastAsia="Arial Unicode MS"/>
          <w:sz w:val="22"/>
          <w:szCs w:val="22"/>
        </w:rPr>
        <w:t>.</w:t>
      </w:r>
    </w:p>
    <w:p w:rsidR="002A5DA4" w:rsidRPr="00B364B6" w:rsidRDefault="00F571D7" w:rsidP="00F571D7">
      <w:pPr>
        <w:pStyle w:val="Reference"/>
        <w:tabs>
          <w:tab w:val="clear" w:pos="360"/>
          <w:tab w:val="left" w:pos="540"/>
        </w:tabs>
        <w:spacing w:after="120"/>
        <w:ind w:left="547" w:hanging="547"/>
        <w:rPr>
          <w:sz w:val="22"/>
          <w:szCs w:val="22"/>
        </w:rPr>
      </w:pPr>
      <w:r w:rsidRPr="00F571D7">
        <w:rPr>
          <w:sz w:val="22"/>
          <w:szCs w:val="22"/>
        </w:rPr>
        <w:t xml:space="preserve">ISO/IEC 23009-1, </w:t>
      </w:r>
      <w:r>
        <w:rPr>
          <w:rFonts w:eastAsia="Arial Unicode MS"/>
          <w:sz w:val="22"/>
          <w:szCs w:val="22"/>
        </w:rPr>
        <w:t xml:space="preserve">“Information technology - </w:t>
      </w:r>
      <w:r w:rsidRPr="00F571D7">
        <w:rPr>
          <w:rFonts w:eastAsia="Arial Unicode MS"/>
          <w:sz w:val="22"/>
          <w:szCs w:val="22"/>
        </w:rPr>
        <w:t>Dynamic adaptive streaming over HTTP (</w:t>
      </w:r>
      <w:bookmarkStart w:id="2" w:name="DASH"/>
      <w:r w:rsidRPr="00F571D7">
        <w:rPr>
          <w:rFonts w:eastAsia="Arial Unicode MS"/>
          <w:sz w:val="22"/>
          <w:szCs w:val="22"/>
        </w:rPr>
        <w:t>DASH</w:t>
      </w:r>
      <w:bookmarkEnd w:id="2"/>
      <w:r w:rsidRPr="00F571D7">
        <w:rPr>
          <w:rFonts w:eastAsia="Arial Unicode MS"/>
          <w:sz w:val="22"/>
          <w:szCs w:val="22"/>
        </w:rPr>
        <w:t>) — Part 1: Media presentation description and segment formats,” International Org</w:t>
      </w:r>
      <w:r>
        <w:rPr>
          <w:rFonts w:eastAsia="Arial Unicode MS"/>
          <w:sz w:val="22"/>
          <w:szCs w:val="22"/>
        </w:rPr>
        <w:t>anization for Standardization, Draft 3</w:t>
      </w:r>
      <w:r w:rsidRPr="00F571D7">
        <w:rPr>
          <w:rFonts w:eastAsia="Arial Unicode MS"/>
          <w:sz w:val="22"/>
          <w:szCs w:val="22"/>
          <w:vertAlign w:val="superscript"/>
        </w:rPr>
        <w:t>rd</w:t>
      </w:r>
      <w:r>
        <w:rPr>
          <w:rFonts w:eastAsia="Arial Unicode MS"/>
          <w:sz w:val="22"/>
          <w:szCs w:val="22"/>
        </w:rPr>
        <w:t xml:space="preserve"> </w:t>
      </w:r>
      <w:r w:rsidRPr="00F571D7">
        <w:rPr>
          <w:rFonts w:eastAsia="Arial Unicode MS"/>
          <w:sz w:val="22"/>
          <w:szCs w:val="22"/>
        </w:rPr>
        <w:t xml:space="preserve">Edition, </w:t>
      </w:r>
      <w:r>
        <w:rPr>
          <w:rFonts w:eastAsia="Arial Unicode MS"/>
          <w:sz w:val="22"/>
          <w:szCs w:val="22"/>
        </w:rPr>
        <w:t>7/26</w:t>
      </w:r>
      <w:r w:rsidRPr="00F571D7">
        <w:rPr>
          <w:rFonts w:eastAsia="Arial Unicode MS"/>
          <w:sz w:val="22"/>
          <w:szCs w:val="22"/>
        </w:rPr>
        <w:t>/201</w:t>
      </w:r>
      <w:r>
        <w:rPr>
          <w:rFonts w:eastAsia="Arial Unicode MS"/>
          <w:sz w:val="22"/>
          <w:szCs w:val="22"/>
        </w:rPr>
        <w:t>6.</w:t>
      </w:r>
    </w:p>
    <w:p w:rsidR="00B364B6" w:rsidRPr="004277E5" w:rsidRDefault="004277E5" w:rsidP="00F571D7">
      <w:pPr>
        <w:pStyle w:val="Reference"/>
        <w:tabs>
          <w:tab w:val="clear" w:pos="360"/>
          <w:tab w:val="left" w:pos="540"/>
        </w:tabs>
        <w:spacing w:after="120"/>
        <w:ind w:left="547" w:hanging="547"/>
        <w:rPr>
          <w:sz w:val="22"/>
          <w:szCs w:val="22"/>
        </w:rPr>
      </w:pPr>
      <w:r w:rsidRPr="004277E5">
        <w:rPr>
          <w:sz w:val="22"/>
          <w:szCs w:val="22"/>
        </w:rPr>
        <w:t>DASH Industry Forum, “</w:t>
      </w:r>
      <w:bookmarkStart w:id="3" w:name="_Toc457910892"/>
      <w:bookmarkStart w:id="4" w:name="_Toc469538436"/>
      <w:bookmarkStart w:id="5" w:name="_Toc396688767"/>
      <w:r w:rsidRPr="004277E5">
        <w:rPr>
          <w:sz w:val="22"/>
          <w:szCs w:val="22"/>
        </w:rPr>
        <w:t>Guidelines for Implementation: DASH-IF Interoperability Point for ATSC 3.0</w:t>
      </w:r>
      <w:bookmarkEnd w:id="3"/>
      <w:bookmarkEnd w:id="4"/>
      <w:bookmarkEnd w:id="5"/>
      <w:r w:rsidRPr="004277E5">
        <w:rPr>
          <w:sz w:val="22"/>
          <w:szCs w:val="22"/>
        </w:rPr>
        <w:t>”, v1.0.</w:t>
      </w:r>
    </w:p>
    <w:p w:rsidR="00F571D7" w:rsidRDefault="00F571D7" w:rsidP="00F571D7">
      <w:pPr>
        <w:pStyle w:val="Reference"/>
        <w:tabs>
          <w:tab w:val="clear" w:pos="360"/>
          <w:tab w:val="left" w:pos="540"/>
        </w:tabs>
        <w:spacing w:after="120"/>
        <w:ind w:left="547" w:hanging="547"/>
        <w:rPr>
          <w:sz w:val="22"/>
          <w:szCs w:val="22"/>
        </w:rPr>
      </w:pPr>
      <w:r w:rsidRPr="00F571D7">
        <w:rPr>
          <w:sz w:val="22"/>
          <w:szCs w:val="22"/>
        </w:rPr>
        <w:t xml:space="preserve">ISO/IEC 23008-1, </w:t>
      </w:r>
      <w:r>
        <w:rPr>
          <w:sz w:val="22"/>
          <w:szCs w:val="22"/>
        </w:rPr>
        <w:t xml:space="preserve">“Information Technology – High </w:t>
      </w:r>
      <w:r w:rsidR="00686918">
        <w:rPr>
          <w:sz w:val="22"/>
          <w:szCs w:val="22"/>
        </w:rPr>
        <w:t>efficiency</w:t>
      </w:r>
      <w:r>
        <w:rPr>
          <w:sz w:val="22"/>
          <w:szCs w:val="22"/>
        </w:rPr>
        <w:t xml:space="preserve"> coding and media in heterogeneous </w:t>
      </w:r>
      <w:r w:rsidR="00686918">
        <w:rPr>
          <w:sz w:val="22"/>
          <w:szCs w:val="22"/>
        </w:rPr>
        <w:t>environments</w:t>
      </w:r>
      <w:r>
        <w:rPr>
          <w:sz w:val="22"/>
          <w:szCs w:val="22"/>
        </w:rPr>
        <w:t xml:space="preserve"> – Part 1: MPEG media transport (MMT)”, 10/23/2015.</w:t>
      </w:r>
    </w:p>
    <w:p w:rsidR="00B364B6" w:rsidRDefault="004277E5" w:rsidP="004277E5">
      <w:pPr>
        <w:pStyle w:val="Reference"/>
        <w:tabs>
          <w:tab w:val="clear" w:pos="360"/>
          <w:tab w:val="left" w:pos="540"/>
        </w:tabs>
        <w:spacing w:after="120"/>
        <w:ind w:left="547" w:hanging="547"/>
        <w:rPr>
          <w:sz w:val="22"/>
          <w:szCs w:val="22"/>
        </w:rPr>
      </w:pPr>
      <w:r>
        <w:rPr>
          <w:sz w:val="22"/>
          <w:szCs w:val="22"/>
        </w:rPr>
        <w:t xml:space="preserve">ATSC </w:t>
      </w:r>
      <w:r w:rsidR="00B364B6" w:rsidRPr="00B364B6">
        <w:rPr>
          <w:sz w:val="22"/>
          <w:szCs w:val="22"/>
        </w:rPr>
        <w:t>Standard A/330:2016, “</w:t>
      </w:r>
      <w:r w:rsidR="00B364B6" w:rsidRPr="00B364B6">
        <w:rPr>
          <w:rFonts w:eastAsia="Arial Unicode MS"/>
          <w:sz w:val="22"/>
          <w:szCs w:val="22"/>
        </w:rPr>
        <w:t>Link-Layer Protocol”,</w:t>
      </w:r>
      <w:r w:rsidR="00B364B6">
        <w:t xml:space="preserve"> 9/19/2016, </w:t>
      </w:r>
      <w:hyperlink r:id="rId23" w:history="1">
        <w:r w:rsidR="00B364B6" w:rsidRPr="001368DB">
          <w:rPr>
            <w:rStyle w:val="Hyperlink"/>
          </w:rPr>
          <w:t>http://atsc.org/wp-content/uploads/2016/10/A330-2016-Link-Layer-Protocol.pdf</w:t>
        </w:r>
      </w:hyperlink>
      <w:r w:rsidR="00B364B6">
        <w:t>.</w:t>
      </w:r>
    </w:p>
    <w:p w:rsidR="004277E5" w:rsidRDefault="004277E5" w:rsidP="004277E5">
      <w:pPr>
        <w:pStyle w:val="Reference"/>
        <w:tabs>
          <w:tab w:val="clear" w:pos="360"/>
          <w:tab w:val="left" w:pos="540"/>
        </w:tabs>
        <w:spacing w:after="120"/>
        <w:ind w:left="547" w:hanging="547"/>
        <w:rPr>
          <w:sz w:val="22"/>
          <w:szCs w:val="22"/>
        </w:rPr>
      </w:pPr>
      <w:r>
        <w:rPr>
          <w:sz w:val="22"/>
          <w:szCs w:val="22"/>
        </w:rPr>
        <w:lastRenderedPageBreak/>
        <w:t xml:space="preserve">ATSC Standard A/322:2016, “Physical Layer Standard”, 9/7/2016, </w:t>
      </w:r>
      <w:hyperlink r:id="rId24" w:history="1">
        <w:r w:rsidRPr="001368DB">
          <w:rPr>
            <w:rStyle w:val="Hyperlink"/>
            <w:sz w:val="22"/>
            <w:szCs w:val="22"/>
          </w:rPr>
          <w:t>http://atsc.org/wp-content/uploads/2016/10/A322-2016-Physical-Layer-Protocol.pdf</w:t>
        </w:r>
      </w:hyperlink>
    </w:p>
    <w:p w:rsidR="005C1BC7" w:rsidRPr="005C1BC7" w:rsidRDefault="005C1BC7" w:rsidP="005C1BC7">
      <w:pPr>
        <w:pStyle w:val="Reference"/>
        <w:tabs>
          <w:tab w:val="clear" w:pos="360"/>
          <w:tab w:val="left" w:pos="540"/>
        </w:tabs>
        <w:spacing w:after="120"/>
        <w:ind w:left="547" w:hanging="547"/>
        <w:rPr>
          <w:sz w:val="22"/>
          <w:szCs w:val="22"/>
        </w:rPr>
      </w:pPr>
      <w:r w:rsidRPr="005C1BC7">
        <w:rPr>
          <w:sz w:val="22"/>
          <w:szCs w:val="22"/>
        </w:rPr>
        <w:t>ATSC Candidate Standard A/341, “</w:t>
      </w:r>
      <w:r w:rsidRPr="005C1BC7">
        <w:rPr>
          <w:rFonts w:eastAsia="Arial Unicode MS"/>
          <w:sz w:val="22"/>
          <w:szCs w:val="22"/>
        </w:rPr>
        <w:t xml:space="preserve">Video”, 11/24/2015, </w:t>
      </w:r>
      <w:r w:rsidRPr="005C1BC7">
        <w:rPr>
          <w:sz w:val="22"/>
          <w:szCs w:val="22"/>
        </w:rPr>
        <w:t>http://atsc.org/wp-content/uploads/2015/12/A341S34-168r5-Video-HEVC.pdf</w:t>
      </w:r>
    </w:p>
    <w:p w:rsidR="005C1BC7" w:rsidRDefault="005C1BC7" w:rsidP="005C1BC7">
      <w:pPr>
        <w:pStyle w:val="Reference"/>
        <w:tabs>
          <w:tab w:val="clear" w:pos="360"/>
          <w:tab w:val="left" w:pos="540"/>
        </w:tabs>
        <w:spacing w:after="120"/>
        <w:ind w:left="547" w:hanging="547"/>
        <w:rPr>
          <w:sz w:val="22"/>
          <w:szCs w:val="22"/>
        </w:rPr>
      </w:pPr>
      <w:r w:rsidRPr="005C1BC7">
        <w:rPr>
          <w:sz w:val="22"/>
          <w:szCs w:val="22"/>
        </w:rPr>
        <w:t>ATSC Candidate Standard A/342 Part 2, “</w:t>
      </w:r>
      <w:r>
        <w:rPr>
          <w:rFonts w:eastAsia="Arial Unicode MS"/>
          <w:sz w:val="22"/>
          <w:szCs w:val="22"/>
        </w:rPr>
        <w:t>AC-4</w:t>
      </w:r>
      <w:r w:rsidRPr="005C1BC7">
        <w:rPr>
          <w:rFonts w:eastAsia="Arial Unicode MS"/>
          <w:sz w:val="22"/>
          <w:szCs w:val="22"/>
        </w:rPr>
        <w:t xml:space="preserve"> System”, 12/26/2016, </w:t>
      </w:r>
      <w:hyperlink r:id="rId25" w:history="1">
        <w:r w:rsidRPr="001368DB">
          <w:rPr>
            <w:rStyle w:val="Hyperlink"/>
            <w:sz w:val="22"/>
            <w:szCs w:val="22"/>
          </w:rPr>
          <w:t>http://atsc.org/wp-content/uploads/2016/05/A342S34-188r8-Audio-Part-2.pdf</w:t>
        </w:r>
      </w:hyperlink>
      <w:r>
        <w:rPr>
          <w:sz w:val="22"/>
          <w:szCs w:val="22"/>
        </w:rPr>
        <w:t>.</w:t>
      </w:r>
    </w:p>
    <w:p w:rsidR="005C1BC7" w:rsidRDefault="005C1BC7" w:rsidP="005C1BC7">
      <w:pPr>
        <w:pStyle w:val="Reference"/>
        <w:tabs>
          <w:tab w:val="clear" w:pos="360"/>
          <w:tab w:val="left" w:pos="540"/>
        </w:tabs>
        <w:spacing w:after="120"/>
        <w:ind w:left="547" w:hanging="547"/>
        <w:rPr>
          <w:sz w:val="22"/>
          <w:szCs w:val="22"/>
        </w:rPr>
      </w:pPr>
      <w:r w:rsidRPr="005C1BC7">
        <w:rPr>
          <w:sz w:val="22"/>
          <w:szCs w:val="22"/>
        </w:rPr>
        <w:t>ATSC Candidate Standard A/342</w:t>
      </w:r>
      <w:r>
        <w:rPr>
          <w:sz w:val="22"/>
          <w:szCs w:val="22"/>
        </w:rPr>
        <w:t xml:space="preserve"> Part 3</w:t>
      </w:r>
      <w:r w:rsidRPr="005C1BC7">
        <w:rPr>
          <w:sz w:val="22"/>
          <w:szCs w:val="22"/>
        </w:rPr>
        <w:t>, “</w:t>
      </w:r>
      <w:r>
        <w:rPr>
          <w:rFonts w:eastAsia="Arial Unicode MS"/>
          <w:sz w:val="22"/>
          <w:szCs w:val="22"/>
        </w:rPr>
        <w:t>MPEG-H</w:t>
      </w:r>
      <w:r w:rsidRPr="005C1BC7">
        <w:rPr>
          <w:rFonts w:eastAsia="Arial Unicode MS"/>
          <w:sz w:val="22"/>
          <w:szCs w:val="22"/>
        </w:rPr>
        <w:t xml:space="preserve"> System”, 12/2</w:t>
      </w:r>
      <w:r>
        <w:rPr>
          <w:rFonts w:eastAsia="Arial Unicode MS"/>
          <w:sz w:val="22"/>
          <w:szCs w:val="22"/>
        </w:rPr>
        <w:t>7</w:t>
      </w:r>
      <w:r w:rsidRPr="005C1BC7">
        <w:rPr>
          <w:rFonts w:eastAsia="Arial Unicode MS"/>
          <w:sz w:val="22"/>
          <w:szCs w:val="22"/>
        </w:rPr>
        <w:t>/2016,</w:t>
      </w:r>
      <w:r>
        <w:rPr>
          <w:sz w:val="22"/>
          <w:szCs w:val="22"/>
        </w:rPr>
        <w:t xml:space="preserve"> </w:t>
      </w:r>
      <w:hyperlink r:id="rId26" w:history="1">
        <w:r w:rsidRPr="001368DB">
          <w:rPr>
            <w:rStyle w:val="Hyperlink"/>
            <w:sz w:val="22"/>
            <w:szCs w:val="22"/>
          </w:rPr>
          <w:t>http://atsc.org/wp-content/uploads/2016/05/A342S34-189r6-Audio-Part-3.pdf</w:t>
        </w:r>
      </w:hyperlink>
      <w:r>
        <w:rPr>
          <w:sz w:val="22"/>
          <w:szCs w:val="22"/>
        </w:rPr>
        <w:t>.</w:t>
      </w:r>
    </w:p>
    <w:p w:rsidR="000C3726" w:rsidRPr="000C3726" w:rsidRDefault="005C1BC7" w:rsidP="000C3726">
      <w:pPr>
        <w:pStyle w:val="Reference"/>
        <w:tabs>
          <w:tab w:val="clear" w:pos="360"/>
          <w:tab w:val="left" w:pos="540"/>
        </w:tabs>
        <w:spacing w:after="120"/>
        <w:ind w:left="547" w:hanging="547"/>
        <w:rPr>
          <w:sz w:val="22"/>
          <w:szCs w:val="22"/>
        </w:rPr>
      </w:pPr>
      <w:r w:rsidRPr="005C1BC7">
        <w:rPr>
          <w:sz w:val="22"/>
          <w:szCs w:val="22"/>
        </w:rPr>
        <w:t>ATSC Standard A/343:2016, “</w:t>
      </w:r>
      <w:r w:rsidRPr="005C1BC7">
        <w:rPr>
          <w:rFonts w:eastAsia="Arial Unicode MS"/>
          <w:sz w:val="22"/>
          <w:szCs w:val="22"/>
        </w:rPr>
        <w:t>Captions and Subtitles”,</w:t>
      </w:r>
      <w:r w:rsidRPr="005C1BC7">
        <w:rPr>
          <w:sz w:val="22"/>
          <w:szCs w:val="22"/>
        </w:rPr>
        <w:t xml:space="preserve"> 12/21/2016, </w:t>
      </w:r>
      <w:hyperlink r:id="rId27" w:history="1">
        <w:r w:rsidRPr="001368DB">
          <w:rPr>
            <w:rStyle w:val="Hyperlink"/>
            <w:sz w:val="22"/>
            <w:szCs w:val="22"/>
          </w:rPr>
          <w:t>http://atsc.org/wp-content/uploads/2016/12/A343-2016-Captions-and-Subtitles.pdf</w:t>
        </w:r>
      </w:hyperlink>
      <w:r>
        <w:rPr>
          <w:sz w:val="22"/>
          <w:szCs w:val="22"/>
        </w:rPr>
        <w:t>.</w:t>
      </w:r>
    </w:p>
    <w:p w:rsidR="000C3726" w:rsidRDefault="000C3726" w:rsidP="000C3726">
      <w:pPr>
        <w:pStyle w:val="Reference"/>
        <w:tabs>
          <w:tab w:val="clear" w:pos="360"/>
          <w:tab w:val="left" w:pos="540"/>
        </w:tabs>
        <w:spacing w:after="120"/>
        <w:ind w:left="547" w:hanging="547"/>
        <w:rPr>
          <w:sz w:val="22"/>
          <w:szCs w:val="22"/>
        </w:rPr>
      </w:pPr>
      <w:r>
        <w:rPr>
          <w:sz w:val="22"/>
          <w:szCs w:val="22"/>
        </w:rPr>
        <w:t xml:space="preserve">SMPTE ST 2052-1:2013, “Timed Text Format (SMPTE-TT)”, available at </w:t>
      </w:r>
      <w:hyperlink r:id="rId28" w:history="1">
        <w:r w:rsidRPr="001368DB">
          <w:rPr>
            <w:rStyle w:val="Hyperlink"/>
            <w:sz w:val="22"/>
            <w:szCs w:val="22"/>
          </w:rPr>
          <w:t>https://www.smpte.org/standards</w:t>
        </w:r>
      </w:hyperlink>
      <w:r>
        <w:rPr>
          <w:sz w:val="22"/>
          <w:szCs w:val="22"/>
        </w:rPr>
        <w:t>.</w:t>
      </w:r>
    </w:p>
    <w:p w:rsidR="000C3726" w:rsidRDefault="000C3726" w:rsidP="000C3726">
      <w:pPr>
        <w:pStyle w:val="Reference"/>
        <w:tabs>
          <w:tab w:val="clear" w:pos="360"/>
          <w:tab w:val="left" w:pos="540"/>
        </w:tabs>
        <w:spacing w:after="120"/>
        <w:ind w:left="547" w:hanging="547"/>
        <w:rPr>
          <w:sz w:val="22"/>
          <w:szCs w:val="22"/>
        </w:rPr>
      </w:pPr>
      <w:r>
        <w:rPr>
          <w:sz w:val="22"/>
          <w:szCs w:val="22"/>
        </w:rPr>
        <w:t xml:space="preserve">W3C Recommendation, “TTML Profiles for </w:t>
      </w:r>
      <w:r w:rsidR="00686918">
        <w:rPr>
          <w:sz w:val="22"/>
          <w:szCs w:val="22"/>
        </w:rPr>
        <w:t>Internet</w:t>
      </w:r>
      <w:r>
        <w:rPr>
          <w:sz w:val="22"/>
          <w:szCs w:val="22"/>
        </w:rPr>
        <w:t xml:space="preserve"> Media Subtitles and Captions 1.0 (IMSC1)”, </w:t>
      </w:r>
      <w:hyperlink r:id="rId29" w:history="1">
        <w:r w:rsidRPr="001368DB">
          <w:rPr>
            <w:rStyle w:val="Hyperlink"/>
            <w:sz w:val="22"/>
            <w:szCs w:val="22"/>
          </w:rPr>
          <w:t>https://www.w3.org/TR/ttml-imsc1/</w:t>
        </w:r>
      </w:hyperlink>
      <w:r>
        <w:rPr>
          <w:sz w:val="22"/>
          <w:szCs w:val="22"/>
        </w:rPr>
        <w:t>.</w:t>
      </w:r>
    </w:p>
    <w:p w:rsidR="002A5DA4" w:rsidRPr="00542287" w:rsidRDefault="000C3726" w:rsidP="00542287">
      <w:pPr>
        <w:pStyle w:val="Reference"/>
        <w:tabs>
          <w:tab w:val="clear" w:pos="360"/>
          <w:tab w:val="left" w:pos="540"/>
        </w:tabs>
        <w:spacing w:after="120"/>
        <w:ind w:left="547" w:hanging="547"/>
        <w:rPr>
          <w:sz w:val="22"/>
          <w:szCs w:val="22"/>
        </w:rPr>
      </w:pPr>
      <w:r w:rsidRPr="00542287">
        <w:rPr>
          <w:sz w:val="22"/>
          <w:szCs w:val="22"/>
        </w:rPr>
        <w:t xml:space="preserve">IETF RFC 6726, “FLUTE - File Delivery over Unidirectional Transport", </w:t>
      </w:r>
      <w:r w:rsidR="00686918">
        <w:rPr>
          <w:sz w:val="22"/>
          <w:szCs w:val="22"/>
        </w:rPr>
        <w:t>T. Paila, R. Walsh, M. Luby</w:t>
      </w:r>
      <w:r w:rsidRPr="00542287">
        <w:rPr>
          <w:sz w:val="22"/>
          <w:szCs w:val="22"/>
        </w:rPr>
        <w:t>, V. Roca, R. Lehtonen</w:t>
      </w:r>
      <w:r w:rsidR="00624AB5" w:rsidRPr="00542287">
        <w:rPr>
          <w:sz w:val="22"/>
          <w:szCs w:val="22"/>
        </w:rPr>
        <w:t>, November 2012.</w:t>
      </w:r>
    </w:p>
    <w:sectPr w:rsidR="002A5DA4" w:rsidRPr="00542287" w:rsidSect="0044640D">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258" w:rsidRDefault="00586258">
      <w:r>
        <w:separator/>
      </w:r>
    </w:p>
  </w:endnote>
  <w:endnote w:type="continuationSeparator" w:id="0">
    <w:p w:rsidR="00586258" w:rsidRDefault="0058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Gothic UI">
    <w:altName w:val="MS Gothic"/>
    <w:charset w:val="80"/>
    <w:family w:val="swiss"/>
    <w:pitch w:val="variable"/>
    <w:sig w:usb0="00000000"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4B6" w:rsidRDefault="00B364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651E8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1E87">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258" w:rsidRDefault="00586258">
      <w:r>
        <w:separator/>
      </w:r>
    </w:p>
  </w:footnote>
  <w:footnote w:type="continuationSeparator" w:id="0">
    <w:p w:rsidR="00586258" w:rsidRDefault="00586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4B6" w:rsidRDefault="00B364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35pt;height:15.35pt" o:bullet="t">
        <v:imagedata r:id="rId1" o:title="artCABC"/>
      </v:shape>
    </w:pict>
  </w:numPicBullet>
  <w:abstractNum w:abstractNumId="0" w15:restartNumberingAfterBreak="0">
    <w:nsid w:val="0CDD1BD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EC58E0"/>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5878D6"/>
    <w:multiLevelType w:val="hybridMultilevel"/>
    <w:tmpl w:val="E8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4943F6"/>
    <w:multiLevelType w:val="multilevel"/>
    <w:tmpl w:val="5582BF22"/>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b w:val="0"/>
        <w:sz w:val="32"/>
        <w:szCs w:val="32"/>
      </w:rPr>
    </w:lvl>
    <w:lvl w:ilvl="2">
      <w:start w:val="1"/>
      <w:numFmt w:val="decimal"/>
      <w:pStyle w:val="Heading3"/>
      <w:lvlText w:val="%1.%2.%3"/>
      <w:lvlJc w:val="left"/>
      <w:pPr>
        <w:tabs>
          <w:tab w:val="num" w:pos="1710"/>
        </w:tabs>
        <w:ind w:left="1710" w:hanging="720"/>
      </w:pPr>
      <w:rPr>
        <w:rFonts w:hint="default"/>
        <w:b w:val="0"/>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170C8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38B7DBA"/>
    <w:multiLevelType w:val="hybridMultilevel"/>
    <w:tmpl w:val="B4165C72"/>
    <w:lvl w:ilvl="0" w:tplc="0F6E5778">
      <w:start w:val="1"/>
      <w:numFmt w:val="decimal"/>
      <w:pStyle w:val="Reference"/>
      <w:lvlText w:val="[%1]"/>
      <w:lvlJc w:val="left"/>
      <w:pPr>
        <w:ind w:left="360" w:hanging="360"/>
      </w:pPr>
      <w:rPr>
        <w:rFonts w:hint="default"/>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BC07C4"/>
    <w:multiLevelType w:val="hybridMultilevel"/>
    <w:tmpl w:val="4B7A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A44AC"/>
    <w:multiLevelType w:val="hybridMultilevel"/>
    <w:tmpl w:val="D46E30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6CA36CC4"/>
    <w:multiLevelType w:val="hybridMultilevel"/>
    <w:tmpl w:val="C25008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535EF7"/>
    <w:multiLevelType w:val="hybridMultilevel"/>
    <w:tmpl w:val="F8683A2E"/>
    <w:lvl w:ilvl="0" w:tplc="267839BA">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8"/>
  </w:num>
  <w:num w:numId="7">
    <w:abstractNumId w:val="3"/>
  </w:num>
  <w:num w:numId="8">
    <w:abstractNumId w:val="0"/>
  </w:num>
  <w:num w:numId="9">
    <w:abstractNumId w:val="10"/>
  </w:num>
  <w:num w:numId="10">
    <w:abstractNumId w:val="2"/>
  </w:num>
  <w:num w:numId="11">
    <w:abstractNumId w:val="7"/>
  </w:num>
  <w:num w:numId="12">
    <w:abstractNumId w:val="9"/>
  </w:num>
  <w:num w:numId="1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3D7"/>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442F"/>
    <w:rsid w:val="00024728"/>
    <w:rsid w:val="000257FE"/>
    <w:rsid w:val="000268A4"/>
    <w:rsid w:val="00026D8C"/>
    <w:rsid w:val="00026E62"/>
    <w:rsid w:val="00027194"/>
    <w:rsid w:val="000309C8"/>
    <w:rsid w:val="0003157A"/>
    <w:rsid w:val="00031E39"/>
    <w:rsid w:val="00032F81"/>
    <w:rsid w:val="00033018"/>
    <w:rsid w:val="00033F0F"/>
    <w:rsid w:val="00034FB8"/>
    <w:rsid w:val="00036187"/>
    <w:rsid w:val="000372AE"/>
    <w:rsid w:val="00037F34"/>
    <w:rsid w:val="00041813"/>
    <w:rsid w:val="00042399"/>
    <w:rsid w:val="00042A58"/>
    <w:rsid w:val="00042AAF"/>
    <w:rsid w:val="00044352"/>
    <w:rsid w:val="000444BA"/>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3108"/>
    <w:rsid w:val="00083287"/>
    <w:rsid w:val="00083D48"/>
    <w:rsid w:val="00084BD7"/>
    <w:rsid w:val="00087FDC"/>
    <w:rsid w:val="00092420"/>
    <w:rsid w:val="00092785"/>
    <w:rsid w:val="00093946"/>
    <w:rsid w:val="000944AE"/>
    <w:rsid w:val="0009451B"/>
    <w:rsid w:val="0009572B"/>
    <w:rsid w:val="000967F6"/>
    <w:rsid w:val="00096EDA"/>
    <w:rsid w:val="000A0353"/>
    <w:rsid w:val="000A0964"/>
    <w:rsid w:val="000A0E03"/>
    <w:rsid w:val="000A17B1"/>
    <w:rsid w:val="000A1C1C"/>
    <w:rsid w:val="000A2791"/>
    <w:rsid w:val="000A28B3"/>
    <w:rsid w:val="000A321A"/>
    <w:rsid w:val="000A5994"/>
    <w:rsid w:val="000A6279"/>
    <w:rsid w:val="000A6BD3"/>
    <w:rsid w:val="000A7AFB"/>
    <w:rsid w:val="000A7B5C"/>
    <w:rsid w:val="000B04AD"/>
    <w:rsid w:val="000B2A6A"/>
    <w:rsid w:val="000B2F7A"/>
    <w:rsid w:val="000B31D9"/>
    <w:rsid w:val="000B3F94"/>
    <w:rsid w:val="000B4839"/>
    <w:rsid w:val="000B4961"/>
    <w:rsid w:val="000B7251"/>
    <w:rsid w:val="000B77BD"/>
    <w:rsid w:val="000C073E"/>
    <w:rsid w:val="000C08AA"/>
    <w:rsid w:val="000C10F9"/>
    <w:rsid w:val="000C2046"/>
    <w:rsid w:val="000C3029"/>
    <w:rsid w:val="000C31C4"/>
    <w:rsid w:val="000C3726"/>
    <w:rsid w:val="000C3A40"/>
    <w:rsid w:val="000C4157"/>
    <w:rsid w:val="000C56EF"/>
    <w:rsid w:val="000C5A26"/>
    <w:rsid w:val="000C683D"/>
    <w:rsid w:val="000C6C13"/>
    <w:rsid w:val="000D03A5"/>
    <w:rsid w:val="000D0C0F"/>
    <w:rsid w:val="000D13E4"/>
    <w:rsid w:val="000D1F0A"/>
    <w:rsid w:val="000D4647"/>
    <w:rsid w:val="000D522E"/>
    <w:rsid w:val="000D59DC"/>
    <w:rsid w:val="000D686C"/>
    <w:rsid w:val="000D71FB"/>
    <w:rsid w:val="000E0026"/>
    <w:rsid w:val="000E0596"/>
    <w:rsid w:val="000E0AC9"/>
    <w:rsid w:val="000E0E76"/>
    <w:rsid w:val="000E1B9C"/>
    <w:rsid w:val="000E7A98"/>
    <w:rsid w:val="000F130C"/>
    <w:rsid w:val="000F1DD2"/>
    <w:rsid w:val="000F241C"/>
    <w:rsid w:val="000F2747"/>
    <w:rsid w:val="000F328A"/>
    <w:rsid w:val="000F32AA"/>
    <w:rsid w:val="000F3564"/>
    <w:rsid w:val="000F4DEE"/>
    <w:rsid w:val="000F6152"/>
    <w:rsid w:val="000F7259"/>
    <w:rsid w:val="000F7904"/>
    <w:rsid w:val="000F7BA6"/>
    <w:rsid w:val="001049CF"/>
    <w:rsid w:val="00104D80"/>
    <w:rsid w:val="001050FA"/>
    <w:rsid w:val="00105B9D"/>
    <w:rsid w:val="00111DB6"/>
    <w:rsid w:val="00112F89"/>
    <w:rsid w:val="00113E83"/>
    <w:rsid w:val="001169F0"/>
    <w:rsid w:val="00116D9C"/>
    <w:rsid w:val="00116DF6"/>
    <w:rsid w:val="00117213"/>
    <w:rsid w:val="00117B32"/>
    <w:rsid w:val="0012085C"/>
    <w:rsid w:val="00121C39"/>
    <w:rsid w:val="00123B94"/>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DBE"/>
    <w:rsid w:val="001551F5"/>
    <w:rsid w:val="00155EAF"/>
    <w:rsid w:val="00160127"/>
    <w:rsid w:val="00162F8F"/>
    <w:rsid w:val="0016358A"/>
    <w:rsid w:val="0016430A"/>
    <w:rsid w:val="001659D8"/>
    <w:rsid w:val="00166E4F"/>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2D2B"/>
    <w:rsid w:val="001834C6"/>
    <w:rsid w:val="00183640"/>
    <w:rsid w:val="0018409A"/>
    <w:rsid w:val="00184F84"/>
    <w:rsid w:val="00186380"/>
    <w:rsid w:val="00186DED"/>
    <w:rsid w:val="001871C9"/>
    <w:rsid w:val="0019033D"/>
    <w:rsid w:val="0019066D"/>
    <w:rsid w:val="00191BDD"/>
    <w:rsid w:val="0019222D"/>
    <w:rsid w:val="00192BBE"/>
    <w:rsid w:val="00192DFA"/>
    <w:rsid w:val="00192F62"/>
    <w:rsid w:val="001946AC"/>
    <w:rsid w:val="0019587E"/>
    <w:rsid w:val="00195B56"/>
    <w:rsid w:val="001964D6"/>
    <w:rsid w:val="00197178"/>
    <w:rsid w:val="0019799F"/>
    <w:rsid w:val="001A1D4B"/>
    <w:rsid w:val="001A294F"/>
    <w:rsid w:val="001A5224"/>
    <w:rsid w:val="001A7008"/>
    <w:rsid w:val="001A7792"/>
    <w:rsid w:val="001A7DAC"/>
    <w:rsid w:val="001A7F99"/>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1E50"/>
    <w:rsid w:val="001D3A07"/>
    <w:rsid w:val="001D4EB1"/>
    <w:rsid w:val="001D4F49"/>
    <w:rsid w:val="001D5426"/>
    <w:rsid w:val="001D5518"/>
    <w:rsid w:val="001D69F5"/>
    <w:rsid w:val="001D6A45"/>
    <w:rsid w:val="001D7A77"/>
    <w:rsid w:val="001D7E1E"/>
    <w:rsid w:val="001D7E6B"/>
    <w:rsid w:val="001E00D8"/>
    <w:rsid w:val="001E0220"/>
    <w:rsid w:val="001E1734"/>
    <w:rsid w:val="001E1DC3"/>
    <w:rsid w:val="001E49C3"/>
    <w:rsid w:val="001E556D"/>
    <w:rsid w:val="001E5632"/>
    <w:rsid w:val="001E65CF"/>
    <w:rsid w:val="001E6729"/>
    <w:rsid w:val="001F05BD"/>
    <w:rsid w:val="001F0740"/>
    <w:rsid w:val="001F424F"/>
    <w:rsid w:val="001F5C80"/>
    <w:rsid w:val="001F75AC"/>
    <w:rsid w:val="001F7B7D"/>
    <w:rsid w:val="002016E3"/>
    <w:rsid w:val="00201CFD"/>
    <w:rsid w:val="00202165"/>
    <w:rsid w:val="00202475"/>
    <w:rsid w:val="0020260C"/>
    <w:rsid w:val="0020293B"/>
    <w:rsid w:val="002046A4"/>
    <w:rsid w:val="00204E27"/>
    <w:rsid w:val="002060F7"/>
    <w:rsid w:val="00206151"/>
    <w:rsid w:val="00206483"/>
    <w:rsid w:val="00207726"/>
    <w:rsid w:val="00207BE9"/>
    <w:rsid w:val="00211105"/>
    <w:rsid w:val="002116FC"/>
    <w:rsid w:val="00211BAA"/>
    <w:rsid w:val="00211F03"/>
    <w:rsid w:val="002120CE"/>
    <w:rsid w:val="0021335E"/>
    <w:rsid w:val="00213AC1"/>
    <w:rsid w:val="002174C1"/>
    <w:rsid w:val="00220A8B"/>
    <w:rsid w:val="00220F60"/>
    <w:rsid w:val="002222A1"/>
    <w:rsid w:val="00222CBA"/>
    <w:rsid w:val="002236B1"/>
    <w:rsid w:val="002244A8"/>
    <w:rsid w:val="00224973"/>
    <w:rsid w:val="002256D6"/>
    <w:rsid w:val="002257C4"/>
    <w:rsid w:val="00225BFD"/>
    <w:rsid w:val="00225DEE"/>
    <w:rsid w:val="002264A4"/>
    <w:rsid w:val="00226FF8"/>
    <w:rsid w:val="00230B86"/>
    <w:rsid w:val="002310B9"/>
    <w:rsid w:val="00231FCB"/>
    <w:rsid w:val="00232CB7"/>
    <w:rsid w:val="00232FA9"/>
    <w:rsid w:val="002346C8"/>
    <w:rsid w:val="00236CD5"/>
    <w:rsid w:val="00236FD1"/>
    <w:rsid w:val="00241239"/>
    <w:rsid w:val="00243694"/>
    <w:rsid w:val="002439D0"/>
    <w:rsid w:val="00243DEC"/>
    <w:rsid w:val="00243EB2"/>
    <w:rsid w:val="00243FFA"/>
    <w:rsid w:val="002441F5"/>
    <w:rsid w:val="00246F25"/>
    <w:rsid w:val="00247816"/>
    <w:rsid w:val="00250098"/>
    <w:rsid w:val="00250F0F"/>
    <w:rsid w:val="00251631"/>
    <w:rsid w:val="00251BE1"/>
    <w:rsid w:val="002522B0"/>
    <w:rsid w:val="00254360"/>
    <w:rsid w:val="0025486A"/>
    <w:rsid w:val="00254E7C"/>
    <w:rsid w:val="00255435"/>
    <w:rsid w:val="002603B4"/>
    <w:rsid w:val="00261807"/>
    <w:rsid w:val="00262937"/>
    <w:rsid w:val="0026385E"/>
    <w:rsid w:val="00263910"/>
    <w:rsid w:val="00264FA3"/>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4536"/>
    <w:rsid w:val="002A5DA4"/>
    <w:rsid w:val="002A6A2B"/>
    <w:rsid w:val="002A6B2D"/>
    <w:rsid w:val="002A6F2F"/>
    <w:rsid w:val="002A76D0"/>
    <w:rsid w:val="002A7896"/>
    <w:rsid w:val="002B1276"/>
    <w:rsid w:val="002B2C73"/>
    <w:rsid w:val="002B2F0D"/>
    <w:rsid w:val="002B2F53"/>
    <w:rsid w:val="002B30F7"/>
    <w:rsid w:val="002B39EE"/>
    <w:rsid w:val="002B41E8"/>
    <w:rsid w:val="002B5119"/>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B1B"/>
    <w:rsid w:val="002D1E9D"/>
    <w:rsid w:val="002D2A27"/>
    <w:rsid w:val="002D346E"/>
    <w:rsid w:val="002D3B8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3315"/>
    <w:rsid w:val="002F4374"/>
    <w:rsid w:val="002F495C"/>
    <w:rsid w:val="002F4975"/>
    <w:rsid w:val="002F4B48"/>
    <w:rsid w:val="002F4FB0"/>
    <w:rsid w:val="002F611C"/>
    <w:rsid w:val="003007CF"/>
    <w:rsid w:val="00300B76"/>
    <w:rsid w:val="003028B5"/>
    <w:rsid w:val="00302FB0"/>
    <w:rsid w:val="00303EC4"/>
    <w:rsid w:val="00304937"/>
    <w:rsid w:val="00305428"/>
    <w:rsid w:val="003069DD"/>
    <w:rsid w:val="00307125"/>
    <w:rsid w:val="00307744"/>
    <w:rsid w:val="00307F88"/>
    <w:rsid w:val="003107BB"/>
    <w:rsid w:val="00311338"/>
    <w:rsid w:val="0031377B"/>
    <w:rsid w:val="003147A5"/>
    <w:rsid w:val="0031531D"/>
    <w:rsid w:val="00315BC8"/>
    <w:rsid w:val="003160BA"/>
    <w:rsid w:val="003207E2"/>
    <w:rsid w:val="00320F2C"/>
    <w:rsid w:val="00321B9D"/>
    <w:rsid w:val="003233FE"/>
    <w:rsid w:val="003234A1"/>
    <w:rsid w:val="003236FD"/>
    <w:rsid w:val="003244F2"/>
    <w:rsid w:val="00324553"/>
    <w:rsid w:val="003249CC"/>
    <w:rsid w:val="00324B28"/>
    <w:rsid w:val="00325278"/>
    <w:rsid w:val="00326D81"/>
    <w:rsid w:val="00326DDF"/>
    <w:rsid w:val="00330182"/>
    <w:rsid w:val="00333356"/>
    <w:rsid w:val="00333ECC"/>
    <w:rsid w:val="0033762E"/>
    <w:rsid w:val="00340309"/>
    <w:rsid w:val="00340387"/>
    <w:rsid w:val="0034107E"/>
    <w:rsid w:val="00341271"/>
    <w:rsid w:val="00342395"/>
    <w:rsid w:val="003436BB"/>
    <w:rsid w:val="00344006"/>
    <w:rsid w:val="00344129"/>
    <w:rsid w:val="00344600"/>
    <w:rsid w:val="00345371"/>
    <w:rsid w:val="0034622D"/>
    <w:rsid w:val="00346A8C"/>
    <w:rsid w:val="00347AF2"/>
    <w:rsid w:val="0035068B"/>
    <w:rsid w:val="003510B7"/>
    <w:rsid w:val="00351C64"/>
    <w:rsid w:val="003528EB"/>
    <w:rsid w:val="00352D11"/>
    <w:rsid w:val="0035321F"/>
    <w:rsid w:val="00353458"/>
    <w:rsid w:val="003554FE"/>
    <w:rsid w:val="0036046B"/>
    <w:rsid w:val="00360F27"/>
    <w:rsid w:val="0036201F"/>
    <w:rsid w:val="003624C4"/>
    <w:rsid w:val="00363C4E"/>
    <w:rsid w:val="00363EB9"/>
    <w:rsid w:val="00370B94"/>
    <w:rsid w:val="00371493"/>
    <w:rsid w:val="00371B4D"/>
    <w:rsid w:val="00372037"/>
    <w:rsid w:val="00372170"/>
    <w:rsid w:val="0037303B"/>
    <w:rsid w:val="003755E0"/>
    <w:rsid w:val="003772C4"/>
    <w:rsid w:val="003777E3"/>
    <w:rsid w:val="003801DB"/>
    <w:rsid w:val="003822A0"/>
    <w:rsid w:val="003822D8"/>
    <w:rsid w:val="003822ED"/>
    <w:rsid w:val="0038235D"/>
    <w:rsid w:val="003839AA"/>
    <w:rsid w:val="00384BC9"/>
    <w:rsid w:val="00384F87"/>
    <w:rsid w:val="00386853"/>
    <w:rsid w:val="00386F3A"/>
    <w:rsid w:val="00391C84"/>
    <w:rsid w:val="00391FFE"/>
    <w:rsid w:val="00393BA2"/>
    <w:rsid w:val="003942C1"/>
    <w:rsid w:val="003946BE"/>
    <w:rsid w:val="00395956"/>
    <w:rsid w:val="00395E79"/>
    <w:rsid w:val="00397A7C"/>
    <w:rsid w:val="003A0DC3"/>
    <w:rsid w:val="003A10A2"/>
    <w:rsid w:val="003A2B02"/>
    <w:rsid w:val="003A3E8B"/>
    <w:rsid w:val="003A609F"/>
    <w:rsid w:val="003A6991"/>
    <w:rsid w:val="003B20B5"/>
    <w:rsid w:val="003B3EBA"/>
    <w:rsid w:val="003B4D3A"/>
    <w:rsid w:val="003B4F30"/>
    <w:rsid w:val="003B59FA"/>
    <w:rsid w:val="003C0824"/>
    <w:rsid w:val="003C08BF"/>
    <w:rsid w:val="003C2981"/>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0728"/>
    <w:rsid w:val="003E3DCD"/>
    <w:rsid w:val="003E457A"/>
    <w:rsid w:val="003E473F"/>
    <w:rsid w:val="003E6406"/>
    <w:rsid w:val="003E73F1"/>
    <w:rsid w:val="003E7DA8"/>
    <w:rsid w:val="003F0D12"/>
    <w:rsid w:val="003F0F68"/>
    <w:rsid w:val="003F1752"/>
    <w:rsid w:val="003F2334"/>
    <w:rsid w:val="003F2BA1"/>
    <w:rsid w:val="003F453D"/>
    <w:rsid w:val="003F4F7E"/>
    <w:rsid w:val="003F5774"/>
    <w:rsid w:val="003F5CF4"/>
    <w:rsid w:val="00400B5C"/>
    <w:rsid w:val="00400C13"/>
    <w:rsid w:val="00401506"/>
    <w:rsid w:val="00401BFA"/>
    <w:rsid w:val="00404B1F"/>
    <w:rsid w:val="00405590"/>
    <w:rsid w:val="00406FAB"/>
    <w:rsid w:val="0041180E"/>
    <w:rsid w:val="00412E44"/>
    <w:rsid w:val="00414165"/>
    <w:rsid w:val="00414EA7"/>
    <w:rsid w:val="004151C2"/>
    <w:rsid w:val="004153D5"/>
    <w:rsid w:val="004158F9"/>
    <w:rsid w:val="00416D90"/>
    <w:rsid w:val="00417F9A"/>
    <w:rsid w:val="00420FF5"/>
    <w:rsid w:val="0042153F"/>
    <w:rsid w:val="004227B7"/>
    <w:rsid w:val="00422E00"/>
    <w:rsid w:val="004239F5"/>
    <w:rsid w:val="00424132"/>
    <w:rsid w:val="004251A9"/>
    <w:rsid w:val="00425366"/>
    <w:rsid w:val="004257C6"/>
    <w:rsid w:val="0042595D"/>
    <w:rsid w:val="00426D29"/>
    <w:rsid w:val="004277E5"/>
    <w:rsid w:val="004305A3"/>
    <w:rsid w:val="00431696"/>
    <w:rsid w:val="00431D45"/>
    <w:rsid w:val="004326E1"/>
    <w:rsid w:val="004338C6"/>
    <w:rsid w:val="004346B1"/>
    <w:rsid w:val="00435696"/>
    <w:rsid w:val="00435C40"/>
    <w:rsid w:val="00436B17"/>
    <w:rsid w:val="00436C93"/>
    <w:rsid w:val="00436E20"/>
    <w:rsid w:val="004377AC"/>
    <w:rsid w:val="00440AFC"/>
    <w:rsid w:val="00441129"/>
    <w:rsid w:val="00441584"/>
    <w:rsid w:val="004419B3"/>
    <w:rsid w:val="00441E0C"/>
    <w:rsid w:val="00442A1A"/>
    <w:rsid w:val="00442D74"/>
    <w:rsid w:val="0044461D"/>
    <w:rsid w:val="00444D54"/>
    <w:rsid w:val="00444E6C"/>
    <w:rsid w:val="00445875"/>
    <w:rsid w:val="0044640D"/>
    <w:rsid w:val="00447993"/>
    <w:rsid w:val="00447E61"/>
    <w:rsid w:val="0045180F"/>
    <w:rsid w:val="00451D3B"/>
    <w:rsid w:val="00452BEB"/>
    <w:rsid w:val="00454126"/>
    <w:rsid w:val="00454C54"/>
    <w:rsid w:val="00456804"/>
    <w:rsid w:val="00456DC6"/>
    <w:rsid w:val="0045778D"/>
    <w:rsid w:val="004604CB"/>
    <w:rsid w:val="00463F11"/>
    <w:rsid w:val="00465660"/>
    <w:rsid w:val="0046608D"/>
    <w:rsid w:val="00466237"/>
    <w:rsid w:val="00466989"/>
    <w:rsid w:val="00466B3A"/>
    <w:rsid w:val="004679B7"/>
    <w:rsid w:val="00467F6A"/>
    <w:rsid w:val="00467FEC"/>
    <w:rsid w:val="0047029A"/>
    <w:rsid w:val="00471841"/>
    <w:rsid w:val="00472527"/>
    <w:rsid w:val="00473B77"/>
    <w:rsid w:val="00473F29"/>
    <w:rsid w:val="004741B9"/>
    <w:rsid w:val="00475E6D"/>
    <w:rsid w:val="00476ABD"/>
    <w:rsid w:val="00476B0B"/>
    <w:rsid w:val="00477188"/>
    <w:rsid w:val="0047748B"/>
    <w:rsid w:val="004803D8"/>
    <w:rsid w:val="00483048"/>
    <w:rsid w:val="004841BD"/>
    <w:rsid w:val="004847E0"/>
    <w:rsid w:val="0048537B"/>
    <w:rsid w:val="00485480"/>
    <w:rsid w:val="004858EF"/>
    <w:rsid w:val="00487294"/>
    <w:rsid w:val="00487C39"/>
    <w:rsid w:val="00490A10"/>
    <w:rsid w:val="00490E90"/>
    <w:rsid w:val="00493AA9"/>
    <w:rsid w:val="004948A7"/>
    <w:rsid w:val="00494DC4"/>
    <w:rsid w:val="004955CE"/>
    <w:rsid w:val="00496281"/>
    <w:rsid w:val="00497507"/>
    <w:rsid w:val="004A17C0"/>
    <w:rsid w:val="004A1B8F"/>
    <w:rsid w:val="004A379B"/>
    <w:rsid w:val="004A3C84"/>
    <w:rsid w:val="004A5B85"/>
    <w:rsid w:val="004A5E3A"/>
    <w:rsid w:val="004A61C7"/>
    <w:rsid w:val="004A68ED"/>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97A"/>
    <w:rsid w:val="004D5664"/>
    <w:rsid w:val="004D5D37"/>
    <w:rsid w:val="004D68EA"/>
    <w:rsid w:val="004D75FB"/>
    <w:rsid w:val="004D7A5C"/>
    <w:rsid w:val="004E1CB0"/>
    <w:rsid w:val="004E350E"/>
    <w:rsid w:val="004E4760"/>
    <w:rsid w:val="004E632A"/>
    <w:rsid w:val="004E636B"/>
    <w:rsid w:val="004E67BF"/>
    <w:rsid w:val="004E6F5F"/>
    <w:rsid w:val="004E7FC1"/>
    <w:rsid w:val="004E7FE4"/>
    <w:rsid w:val="004F0146"/>
    <w:rsid w:val="004F19E1"/>
    <w:rsid w:val="004F2CC2"/>
    <w:rsid w:val="004F2FD5"/>
    <w:rsid w:val="004F318B"/>
    <w:rsid w:val="004F33EE"/>
    <w:rsid w:val="004F4F20"/>
    <w:rsid w:val="004F5D93"/>
    <w:rsid w:val="004F6A99"/>
    <w:rsid w:val="004F74A6"/>
    <w:rsid w:val="00500181"/>
    <w:rsid w:val="005004C0"/>
    <w:rsid w:val="00500DDE"/>
    <w:rsid w:val="00501352"/>
    <w:rsid w:val="00503133"/>
    <w:rsid w:val="0050530E"/>
    <w:rsid w:val="00505D1B"/>
    <w:rsid w:val="005062FF"/>
    <w:rsid w:val="005065F1"/>
    <w:rsid w:val="00506B69"/>
    <w:rsid w:val="005101CC"/>
    <w:rsid w:val="00511D2D"/>
    <w:rsid w:val="005120E2"/>
    <w:rsid w:val="0051210B"/>
    <w:rsid w:val="00512239"/>
    <w:rsid w:val="0051290C"/>
    <w:rsid w:val="0051315C"/>
    <w:rsid w:val="00514495"/>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898"/>
    <w:rsid w:val="00531BA4"/>
    <w:rsid w:val="0053237B"/>
    <w:rsid w:val="00532CC4"/>
    <w:rsid w:val="005340D0"/>
    <w:rsid w:val="005368EC"/>
    <w:rsid w:val="0053787D"/>
    <w:rsid w:val="00540580"/>
    <w:rsid w:val="00541BF6"/>
    <w:rsid w:val="00541D99"/>
    <w:rsid w:val="00542287"/>
    <w:rsid w:val="005425E0"/>
    <w:rsid w:val="00543F7D"/>
    <w:rsid w:val="00544FEB"/>
    <w:rsid w:val="0054534A"/>
    <w:rsid w:val="00545EE5"/>
    <w:rsid w:val="00546313"/>
    <w:rsid w:val="00546341"/>
    <w:rsid w:val="00546720"/>
    <w:rsid w:val="005470A8"/>
    <w:rsid w:val="0054772A"/>
    <w:rsid w:val="00550345"/>
    <w:rsid w:val="00551005"/>
    <w:rsid w:val="00551CBC"/>
    <w:rsid w:val="00552A04"/>
    <w:rsid w:val="0055396B"/>
    <w:rsid w:val="00553EE3"/>
    <w:rsid w:val="00554564"/>
    <w:rsid w:val="00555A28"/>
    <w:rsid w:val="00555C47"/>
    <w:rsid w:val="00556B2E"/>
    <w:rsid w:val="00556C93"/>
    <w:rsid w:val="00557648"/>
    <w:rsid w:val="0056027E"/>
    <w:rsid w:val="00561C96"/>
    <w:rsid w:val="00561DC2"/>
    <w:rsid w:val="00563084"/>
    <w:rsid w:val="0056329E"/>
    <w:rsid w:val="005637A3"/>
    <w:rsid w:val="00563854"/>
    <w:rsid w:val="005638CE"/>
    <w:rsid w:val="005656E4"/>
    <w:rsid w:val="00571921"/>
    <w:rsid w:val="00571B48"/>
    <w:rsid w:val="00571B87"/>
    <w:rsid w:val="005722C4"/>
    <w:rsid w:val="00572514"/>
    <w:rsid w:val="005740D0"/>
    <w:rsid w:val="00574180"/>
    <w:rsid w:val="00574EDE"/>
    <w:rsid w:val="00575245"/>
    <w:rsid w:val="00576392"/>
    <w:rsid w:val="00576581"/>
    <w:rsid w:val="00576A29"/>
    <w:rsid w:val="00577115"/>
    <w:rsid w:val="00577E2D"/>
    <w:rsid w:val="005801A4"/>
    <w:rsid w:val="00580BB5"/>
    <w:rsid w:val="00580CF2"/>
    <w:rsid w:val="00583174"/>
    <w:rsid w:val="00583279"/>
    <w:rsid w:val="00583B93"/>
    <w:rsid w:val="00583CBE"/>
    <w:rsid w:val="005853A0"/>
    <w:rsid w:val="005857AD"/>
    <w:rsid w:val="00585DED"/>
    <w:rsid w:val="00586243"/>
    <w:rsid w:val="00586258"/>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E87"/>
    <w:rsid w:val="005A7625"/>
    <w:rsid w:val="005A7B96"/>
    <w:rsid w:val="005A7FE8"/>
    <w:rsid w:val="005B0912"/>
    <w:rsid w:val="005B10E3"/>
    <w:rsid w:val="005B148C"/>
    <w:rsid w:val="005B1D1E"/>
    <w:rsid w:val="005B2EB8"/>
    <w:rsid w:val="005B32E8"/>
    <w:rsid w:val="005B5D8F"/>
    <w:rsid w:val="005B6972"/>
    <w:rsid w:val="005C106D"/>
    <w:rsid w:val="005C1BC7"/>
    <w:rsid w:val="005C3B1D"/>
    <w:rsid w:val="005C4BCA"/>
    <w:rsid w:val="005C527C"/>
    <w:rsid w:val="005C52A7"/>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6436"/>
    <w:rsid w:val="005E6735"/>
    <w:rsid w:val="005E6E54"/>
    <w:rsid w:val="005E7DE1"/>
    <w:rsid w:val="005F074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8F1"/>
    <w:rsid w:val="0061599A"/>
    <w:rsid w:val="006160DE"/>
    <w:rsid w:val="006178D0"/>
    <w:rsid w:val="00617F32"/>
    <w:rsid w:val="006203C4"/>
    <w:rsid w:val="00620563"/>
    <w:rsid w:val="006217BA"/>
    <w:rsid w:val="006225CC"/>
    <w:rsid w:val="00622BF3"/>
    <w:rsid w:val="00622EAF"/>
    <w:rsid w:val="006242F0"/>
    <w:rsid w:val="00624AB5"/>
    <w:rsid w:val="00625C06"/>
    <w:rsid w:val="0063014C"/>
    <w:rsid w:val="006307ED"/>
    <w:rsid w:val="0063091E"/>
    <w:rsid w:val="00634597"/>
    <w:rsid w:val="00635CD6"/>
    <w:rsid w:val="0063683A"/>
    <w:rsid w:val="00636C61"/>
    <w:rsid w:val="00637074"/>
    <w:rsid w:val="00637450"/>
    <w:rsid w:val="00637B91"/>
    <w:rsid w:val="006412B9"/>
    <w:rsid w:val="00641465"/>
    <w:rsid w:val="006418D6"/>
    <w:rsid w:val="00644EAA"/>
    <w:rsid w:val="00645ABC"/>
    <w:rsid w:val="00646589"/>
    <w:rsid w:val="00647A75"/>
    <w:rsid w:val="00650420"/>
    <w:rsid w:val="00650661"/>
    <w:rsid w:val="006508FE"/>
    <w:rsid w:val="00650B8B"/>
    <w:rsid w:val="00651A69"/>
    <w:rsid w:val="00651E87"/>
    <w:rsid w:val="00652AA9"/>
    <w:rsid w:val="006548AA"/>
    <w:rsid w:val="00654DCD"/>
    <w:rsid w:val="00654ECA"/>
    <w:rsid w:val="006557E1"/>
    <w:rsid w:val="00655A95"/>
    <w:rsid w:val="00656399"/>
    <w:rsid w:val="006564D7"/>
    <w:rsid w:val="006567E6"/>
    <w:rsid w:val="006572DA"/>
    <w:rsid w:val="006602A7"/>
    <w:rsid w:val="00661A11"/>
    <w:rsid w:val="00662916"/>
    <w:rsid w:val="00663E3B"/>
    <w:rsid w:val="006653E8"/>
    <w:rsid w:val="00665501"/>
    <w:rsid w:val="00665A86"/>
    <w:rsid w:val="00667059"/>
    <w:rsid w:val="006674AD"/>
    <w:rsid w:val="0066799D"/>
    <w:rsid w:val="006702DC"/>
    <w:rsid w:val="00671833"/>
    <w:rsid w:val="00671E07"/>
    <w:rsid w:val="00673976"/>
    <w:rsid w:val="00673B89"/>
    <w:rsid w:val="00673D3C"/>
    <w:rsid w:val="006742CA"/>
    <w:rsid w:val="006744E4"/>
    <w:rsid w:val="0067456B"/>
    <w:rsid w:val="00674D74"/>
    <w:rsid w:val="00675227"/>
    <w:rsid w:val="006753B4"/>
    <w:rsid w:val="00675578"/>
    <w:rsid w:val="00675F0B"/>
    <w:rsid w:val="00680F5C"/>
    <w:rsid w:val="006818DE"/>
    <w:rsid w:val="00681D40"/>
    <w:rsid w:val="006825BE"/>
    <w:rsid w:val="00682678"/>
    <w:rsid w:val="00682C88"/>
    <w:rsid w:val="00684FA6"/>
    <w:rsid w:val="00686918"/>
    <w:rsid w:val="00686A08"/>
    <w:rsid w:val="00686C0A"/>
    <w:rsid w:val="00687C16"/>
    <w:rsid w:val="00691872"/>
    <w:rsid w:val="006922FC"/>
    <w:rsid w:val="00693794"/>
    <w:rsid w:val="00693A39"/>
    <w:rsid w:val="00694173"/>
    <w:rsid w:val="006946B5"/>
    <w:rsid w:val="00695084"/>
    <w:rsid w:val="00696691"/>
    <w:rsid w:val="006973A5"/>
    <w:rsid w:val="00697BFF"/>
    <w:rsid w:val="006A048F"/>
    <w:rsid w:val="006A1400"/>
    <w:rsid w:val="006A2064"/>
    <w:rsid w:val="006A3C37"/>
    <w:rsid w:val="006A3CD6"/>
    <w:rsid w:val="006A44F2"/>
    <w:rsid w:val="006A4908"/>
    <w:rsid w:val="006A4B40"/>
    <w:rsid w:val="006A56C8"/>
    <w:rsid w:val="006A638E"/>
    <w:rsid w:val="006A6F1F"/>
    <w:rsid w:val="006A767E"/>
    <w:rsid w:val="006A7B73"/>
    <w:rsid w:val="006B042A"/>
    <w:rsid w:val="006B0873"/>
    <w:rsid w:val="006B335A"/>
    <w:rsid w:val="006B490B"/>
    <w:rsid w:val="006B54F2"/>
    <w:rsid w:val="006B609A"/>
    <w:rsid w:val="006B7567"/>
    <w:rsid w:val="006C0318"/>
    <w:rsid w:val="006C0567"/>
    <w:rsid w:val="006C078E"/>
    <w:rsid w:val="006C08CE"/>
    <w:rsid w:val="006C0957"/>
    <w:rsid w:val="006C09A4"/>
    <w:rsid w:val="006C0C73"/>
    <w:rsid w:val="006C0C77"/>
    <w:rsid w:val="006C167D"/>
    <w:rsid w:val="006C1A44"/>
    <w:rsid w:val="006C37EB"/>
    <w:rsid w:val="006C3A5B"/>
    <w:rsid w:val="006C3D5B"/>
    <w:rsid w:val="006C63F2"/>
    <w:rsid w:val="006C7159"/>
    <w:rsid w:val="006C786A"/>
    <w:rsid w:val="006D05F9"/>
    <w:rsid w:val="006D2C97"/>
    <w:rsid w:val="006D2E92"/>
    <w:rsid w:val="006D47E0"/>
    <w:rsid w:val="006D5B4E"/>
    <w:rsid w:val="006D6F7E"/>
    <w:rsid w:val="006D7670"/>
    <w:rsid w:val="006D7952"/>
    <w:rsid w:val="006E098C"/>
    <w:rsid w:val="006E16B4"/>
    <w:rsid w:val="006E2F1C"/>
    <w:rsid w:val="006E4CB8"/>
    <w:rsid w:val="006E63D2"/>
    <w:rsid w:val="006E6FC5"/>
    <w:rsid w:val="006E7C43"/>
    <w:rsid w:val="006F12F3"/>
    <w:rsid w:val="006F1EEE"/>
    <w:rsid w:val="006F1EFD"/>
    <w:rsid w:val="006F234F"/>
    <w:rsid w:val="006F5AF2"/>
    <w:rsid w:val="006F64C4"/>
    <w:rsid w:val="006F6C50"/>
    <w:rsid w:val="006F6D91"/>
    <w:rsid w:val="006F71B9"/>
    <w:rsid w:val="006F7871"/>
    <w:rsid w:val="00700766"/>
    <w:rsid w:val="007008A2"/>
    <w:rsid w:val="00700BA8"/>
    <w:rsid w:val="00700C56"/>
    <w:rsid w:val="00700EB8"/>
    <w:rsid w:val="00703565"/>
    <w:rsid w:val="007048E8"/>
    <w:rsid w:val="00704974"/>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0E7B"/>
    <w:rsid w:val="007214D5"/>
    <w:rsid w:val="00721500"/>
    <w:rsid w:val="00722C1A"/>
    <w:rsid w:val="00722CB0"/>
    <w:rsid w:val="00722D0A"/>
    <w:rsid w:val="0072429E"/>
    <w:rsid w:val="0072449C"/>
    <w:rsid w:val="00724FA0"/>
    <w:rsid w:val="00725BC0"/>
    <w:rsid w:val="00726807"/>
    <w:rsid w:val="00726A5F"/>
    <w:rsid w:val="00727518"/>
    <w:rsid w:val="00727F0C"/>
    <w:rsid w:val="00730915"/>
    <w:rsid w:val="00730F8A"/>
    <w:rsid w:val="00731147"/>
    <w:rsid w:val="007321B7"/>
    <w:rsid w:val="007324EC"/>
    <w:rsid w:val="00732C33"/>
    <w:rsid w:val="00734137"/>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96D"/>
    <w:rsid w:val="00753A35"/>
    <w:rsid w:val="00753DFC"/>
    <w:rsid w:val="007548E9"/>
    <w:rsid w:val="00754C59"/>
    <w:rsid w:val="007572A9"/>
    <w:rsid w:val="00760E96"/>
    <w:rsid w:val="0076100E"/>
    <w:rsid w:val="0076373D"/>
    <w:rsid w:val="00765505"/>
    <w:rsid w:val="00765808"/>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13D5"/>
    <w:rsid w:val="00781A72"/>
    <w:rsid w:val="00781B20"/>
    <w:rsid w:val="00782239"/>
    <w:rsid w:val="00782424"/>
    <w:rsid w:val="0078439A"/>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1EE9"/>
    <w:rsid w:val="007B3188"/>
    <w:rsid w:val="007B334F"/>
    <w:rsid w:val="007B3C38"/>
    <w:rsid w:val="007B40C1"/>
    <w:rsid w:val="007B420C"/>
    <w:rsid w:val="007B5A12"/>
    <w:rsid w:val="007B699D"/>
    <w:rsid w:val="007B7F0C"/>
    <w:rsid w:val="007C0233"/>
    <w:rsid w:val="007C061A"/>
    <w:rsid w:val="007C3C3C"/>
    <w:rsid w:val="007C3E3A"/>
    <w:rsid w:val="007C406D"/>
    <w:rsid w:val="007C4653"/>
    <w:rsid w:val="007C483F"/>
    <w:rsid w:val="007C4C43"/>
    <w:rsid w:val="007C51A2"/>
    <w:rsid w:val="007C5C25"/>
    <w:rsid w:val="007C6032"/>
    <w:rsid w:val="007C625A"/>
    <w:rsid w:val="007C728B"/>
    <w:rsid w:val="007C7633"/>
    <w:rsid w:val="007D0D5F"/>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5E26"/>
    <w:rsid w:val="007F634A"/>
    <w:rsid w:val="0080036F"/>
    <w:rsid w:val="0080049F"/>
    <w:rsid w:val="00800DE0"/>
    <w:rsid w:val="00801762"/>
    <w:rsid w:val="00802752"/>
    <w:rsid w:val="00803652"/>
    <w:rsid w:val="00804260"/>
    <w:rsid w:val="008056C4"/>
    <w:rsid w:val="00805A57"/>
    <w:rsid w:val="0080609F"/>
    <w:rsid w:val="008120C6"/>
    <w:rsid w:val="008138D1"/>
    <w:rsid w:val="008148D4"/>
    <w:rsid w:val="008156C8"/>
    <w:rsid w:val="00815DD5"/>
    <w:rsid w:val="0081759E"/>
    <w:rsid w:val="008179D9"/>
    <w:rsid w:val="00821493"/>
    <w:rsid w:val="00821D3C"/>
    <w:rsid w:val="00823814"/>
    <w:rsid w:val="00823CEF"/>
    <w:rsid w:val="00824543"/>
    <w:rsid w:val="00824F6E"/>
    <w:rsid w:val="008254BF"/>
    <w:rsid w:val="008254C1"/>
    <w:rsid w:val="0082571A"/>
    <w:rsid w:val="00827CB2"/>
    <w:rsid w:val="0083088A"/>
    <w:rsid w:val="008308E4"/>
    <w:rsid w:val="00830A6A"/>
    <w:rsid w:val="0083200F"/>
    <w:rsid w:val="0083303F"/>
    <w:rsid w:val="0083368B"/>
    <w:rsid w:val="00833C93"/>
    <w:rsid w:val="00834EE7"/>
    <w:rsid w:val="0083613F"/>
    <w:rsid w:val="008403D6"/>
    <w:rsid w:val="008403E5"/>
    <w:rsid w:val="00841083"/>
    <w:rsid w:val="0084127F"/>
    <w:rsid w:val="00841D7A"/>
    <w:rsid w:val="00843247"/>
    <w:rsid w:val="00843C21"/>
    <w:rsid w:val="00844F76"/>
    <w:rsid w:val="0084511E"/>
    <w:rsid w:val="00845ECA"/>
    <w:rsid w:val="00846357"/>
    <w:rsid w:val="00850348"/>
    <w:rsid w:val="00851DEC"/>
    <w:rsid w:val="008521A1"/>
    <w:rsid w:val="00854239"/>
    <w:rsid w:val="008554F8"/>
    <w:rsid w:val="008576A4"/>
    <w:rsid w:val="008600C7"/>
    <w:rsid w:val="008604B3"/>
    <w:rsid w:val="00860B99"/>
    <w:rsid w:val="00861763"/>
    <w:rsid w:val="00861A1C"/>
    <w:rsid w:val="00861F8F"/>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6D5D"/>
    <w:rsid w:val="00877525"/>
    <w:rsid w:val="00877EEE"/>
    <w:rsid w:val="00880471"/>
    <w:rsid w:val="00880844"/>
    <w:rsid w:val="00881E67"/>
    <w:rsid w:val="00883B8D"/>
    <w:rsid w:val="008849E7"/>
    <w:rsid w:val="00886D5F"/>
    <w:rsid w:val="00890A44"/>
    <w:rsid w:val="00890C0C"/>
    <w:rsid w:val="00890E7D"/>
    <w:rsid w:val="00891ADA"/>
    <w:rsid w:val="00893E7E"/>
    <w:rsid w:val="008944AA"/>
    <w:rsid w:val="008952C4"/>
    <w:rsid w:val="008952E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0AA"/>
    <w:rsid w:val="008C3AE9"/>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7168"/>
    <w:rsid w:val="008D7E2C"/>
    <w:rsid w:val="008E069F"/>
    <w:rsid w:val="008E0941"/>
    <w:rsid w:val="008E0983"/>
    <w:rsid w:val="008E1349"/>
    <w:rsid w:val="008E1EBC"/>
    <w:rsid w:val="008E24CC"/>
    <w:rsid w:val="008E418A"/>
    <w:rsid w:val="008E58C6"/>
    <w:rsid w:val="008E5998"/>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5BD"/>
    <w:rsid w:val="008F793B"/>
    <w:rsid w:val="00900F62"/>
    <w:rsid w:val="00901BE8"/>
    <w:rsid w:val="00901F1F"/>
    <w:rsid w:val="00902A03"/>
    <w:rsid w:val="009041D5"/>
    <w:rsid w:val="009057A6"/>
    <w:rsid w:val="00905F97"/>
    <w:rsid w:val="00906AC5"/>
    <w:rsid w:val="00911FBA"/>
    <w:rsid w:val="009121AB"/>
    <w:rsid w:val="00912E10"/>
    <w:rsid w:val="009144CA"/>
    <w:rsid w:val="00915D24"/>
    <w:rsid w:val="00915DE5"/>
    <w:rsid w:val="00916980"/>
    <w:rsid w:val="0091769A"/>
    <w:rsid w:val="00917A71"/>
    <w:rsid w:val="00920DA1"/>
    <w:rsid w:val="00921656"/>
    <w:rsid w:val="009216B9"/>
    <w:rsid w:val="00921F15"/>
    <w:rsid w:val="00922039"/>
    <w:rsid w:val="00924A38"/>
    <w:rsid w:val="00926FC9"/>
    <w:rsid w:val="00927D9B"/>
    <w:rsid w:val="009300FE"/>
    <w:rsid w:val="009324CA"/>
    <w:rsid w:val="00932CAC"/>
    <w:rsid w:val="00933D8B"/>
    <w:rsid w:val="00934127"/>
    <w:rsid w:val="00934A3A"/>
    <w:rsid w:val="00934BCD"/>
    <w:rsid w:val="00935202"/>
    <w:rsid w:val="00935BA5"/>
    <w:rsid w:val="009364D1"/>
    <w:rsid w:val="00936A3C"/>
    <w:rsid w:val="00936EDA"/>
    <w:rsid w:val="009372C4"/>
    <w:rsid w:val="009400CC"/>
    <w:rsid w:val="009411CC"/>
    <w:rsid w:val="00941C1E"/>
    <w:rsid w:val="0094397E"/>
    <w:rsid w:val="00943FA0"/>
    <w:rsid w:val="00944543"/>
    <w:rsid w:val="009461FB"/>
    <w:rsid w:val="0094639C"/>
    <w:rsid w:val="009474CA"/>
    <w:rsid w:val="00947AAA"/>
    <w:rsid w:val="009506F6"/>
    <w:rsid w:val="009515F9"/>
    <w:rsid w:val="00952ABF"/>
    <w:rsid w:val="0095310C"/>
    <w:rsid w:val="00953E63"/>
    <w:rsid w:val="00953F3F"/>
    <w:rsid w:val="00954FEB"/>
    <w:rsid w:val="00955C26"/>
    <w:rsid w:val="00956105"/>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E67"/>
    <w:rsid w:val="009B11FF"/>
    <w:rsid w:val="009B2F66"/>
    <w:rsid w:val="009B3334"/>
    <w:rsid w:val="009B3625"/>
    <w:rsid w:val="009B398F"/>
    <w:rsid w:val="009B3A66"/>
    <w:rsid w:val="009B4D32"/>
    <w:rsid w:val="009B4D73"/>
    <w:rsid w:val="009B4F57"/>
    <w:rsid w:val="009B5E15"/>
    <w:rsid w:val="009B6597"/>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6DD7"/>
    <w:rsid w:val="009D7DE0"/>
    <w:rsid w:val="009E1A87"/>
    <w:rsid w:val="009E3FC8"/>
    <w:rsid w:val="009E471E"/>
    <w:rsid w:val="009E5238"/>
    <w:rsid w:val="009E555A"/>
    <w:rsid w:val="009E74FA"/>
    <w:rsid w:val="009E7B72"/>
    <w:rsid w:val="009F2863"/>
    <w:rsid w:val="009F346F"/>
    <w:rsid w:val="009F5EC1"/>
    <w:rsid w:val="00A006D0"/>
    <w:rsid w:val="00A00A57"/>
    <w:rsid w:val="00A00D94"/>
    <w:rsid w:val="00A014B1"/>
    <w:rsid w:val="00A02811"/>
    <w:rsid w:val="00A0334E"/>
    <w:rsid w:val="00A03630"/>
    <w:rsid w:val="00A03E08"/>
    <w:rsid w:val="00A04EFD"/>
    <w:rsid w:val="00A059A8"/>
    <w:rsid w:val="00A0739D"/>
    <w:rsid w:val="00A105D5"/>
    <w:rsid w:val="00A10E59"/>
    <w:rsid w:val="00A139C4"/>
    <w:rsid w:val="00A13E77"/>
    <w:rsid w:val="00A14D53"/>
    <w:rsid w:val="00A15AA0"/>
    <w:rsid w:val="00A16240"/>
    <w:rsid w:val="00A16503"/>
    <w:rsid w:val="00A16625"/>
    <w:rsid w:val="00A17314"/>
    <w:rsid w:val="00A17A09"/>
    <w:rsid w:val="00A17BC0"/>
    <w:rsid w:val="00A2047F"/>
    <w:rsid w:val="00A216C2"/>
    <w:rsid w:val="00A21B1C"/>
    <w:rsid w:val="00A22F2A"/>
    <w:rsid w:val="00A2385A"/>
    <w:rsid w:val="00A2389D"/>
    <w:rsid w:val="00A23E5E"/>
    <w:rsid w:val="00A2481B"/>
    <w:rsid w:val="00A24F13"/>
    <w:rsid w:val="00A2599D"/>
    <w:rsid w:val="00A26ACD"/>
    <w:rsid w:val="00A26D2F"/>
    <w:rsid w:val="00A27F4A"/>
    <w:rsid w:val="00A30155"/>
    <w:rsid w:val="00A305D8"/>
    <w:rsid w:val="00A30D56"/>
    <w:rsid w:val="00A31352"/>
    <w:rsid w:val="00A317C3"/>
    <w:rsid w:val="00A3201A"/>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57470"/>
    <w:rsid w:val="00A61CFE"/>
    <w:rsid w:val="00A64250"/>
    <w:rsid w:val="00A64A48"/>
    <w:rsid w:val="00A65761"/>
    <w:rsid w:val="00A6588D"/>
    <w:rsid w:val="00A65A86"/>
    <w:rsid w:val="00A67039"/>
    <w:rsid w:val="00A73A2D"/>
    <w:rsid w:val="00A75693"/>
    <w:rsid w:val="00A757FC"/>
    <w:rsid w:val="00A75F9D"/>
    <w:rsid w:val="00A76451"/>
    <w:rsid w:val="00A76FCD"/>
    <w:rsid w:val="00A77D56"/>
    <w:rsid w:val="00A81228"/>
    <w:rsid w:val="00A81669"/>
    <w:rsid w:val="00A819E8"/>
    <w:rsid w:val="00A82973"/>
    <w:rsid w:val="00A82A2E"/>
    <w:rsid w:val="00A82C2D"/>
    <w:rsid w:val="00A86113"/>
    <w:rsid w:val="00A86D02"/>
    <w:rsid w:val="00A86F1D"/>
    <w:rsid w:val="00A90192"/>
    <w:rsid w:val="00A9134D"/>
    <w:rsid w:val="00A93066"/>
    <w:rsid w:val="00A96C77"/>
    <w:rsid w:val="00A97F64"/>
    <w:rsid w:val="00AA0298"/>
    <w:rsid w:val="00AA0C51"/>
    <w:rsid w:val="00AA0CC4"/>
    <w:rsid w:val="00AA0F19"/>
    <w:rsid w:val="00AA15E6"/>
    <w:rsid w:val="00AA3219"/>
    <w:rsid w:val="00AA352B"/>
    <w:rsid w:val="00AA3EAC"/>
    <w:rsid w:val="00AA5B8B"/>
    <w:rsid w:val="00AA5C53"/>
    <w:rsid w:val="00AA5D11"/>
    <w:rsid w:val="00AA6FE5"/>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0C4"/>
    <w:rsid w:val="00AD2313"/>
    <w:rsid w:val="00AD272F"/>
    <w:rsid w:val="00AD36E2"/>
    <w:rsid w:val="00AD567E"/>
    <w:rsid w:val="00AD59BF"/>
    <w:rsid w:val="00AD706E"/>
    <w:rsid w:val="00AD7D2C"/>
    <w:rsid w:val="00AE0378"/>
    <w:rsid w:val="00AE23FC"/>
    <w:rsid w:val="00AE2E19"/>
    <w:rsid w:val="00AE405D"/>
    <w:rsid w:val="00AE4270"/>
    <w:rsid w:val="00AE52EF"/>
    <w:rsid w:val="00AE550D"/>
    <w:rsid w:val="00AE6678"/>
    <w:rsid w:val="00AE68E5"/>
    <w:rsid w:val="00AE6DE9"/>
    <w:rsid w:val="00AF1401"/>
    <w:rsid w:val="00AF2A12"/>
    <w:rsid w:val="00AF32D5"/>
    <w:rsid w:val="00AF37A9"/>
    <w:rsid w:val="00AF4AA6"/>
    <w:rsid w:val="00AF53B4"/>
    <w:rsid w:val="00AF597E"/>
    <w:rsid w:val="00AF672B"/>
    <w:rsid w:val="00AF716A"/>
    <w:rsid w:val="00AF7CD5"/>
    <w:rsid w:val="00AF7D12"/>
    <w:rsid w:val="00B03049"/>
    <w:rsid w:val="00B036E8"/>
    <w:rsid w:val="00B0422C"/>
    <w:rsid w:val="00B05962"/>
    <w:rsid w:val="00B06018"/>
    <w:rsid w:val="00B06A63"/>
    <w:rsid w:val="00B06ADF"/>
    <w:rsid w:val="00B07BB2"/>
    <w:rsid w:val="00B112D2"/>
    <w:rsid w:val="00B1178C"/>
    <w:rsid w:val="00B119D1"/>
    <w:rsid w:val="00B122BB"/>
    <w:rsid w:val="00B13ED7"/>
    <w:rsid w:val="00B1403A"/>
    <w:rsid w:val="00B142F8"/>
    <w:rsid w:val="00B15175"/>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7B6"/>
    <w:rsid w:val="00B3210E"/>
    <w:rsid w:val="00B32853"/>
    <w:rsid w:val="00B330A2"/>
    <w:rsid w:val="00B33AF4"/>
    <w:rsid w:val="00B347C4"/>
    <w:rsid w:val="00B364B6"/>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C0"/>
    <w:rsid w:val="00B702CD"/>
    <w:rsid w:val="00B70657"/>
    <w:rsid w:val="00B70C0E"/>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641"/>
    <w:rsid w:val="00B81FAA"/>
    <w:rsid w:val="00B822F3"/>
    <w:rsid w:val="00B82708"/>
    <w:rsid w:val="00B840F9"/>
    <w:rsid w:val="00B84AA0"/>
    <w:rsid w:val="00B85359"/>
    <w:rsid w:val="00B85BD8"/>
    <w:rsid w:val="00B85F48"/>
    <w:rsid w:val="00B861BD"/>
    <w:rsid w:val="00B86F77"/>
    <w:rsid w:val="00B87F35"/>
    <w:rsid w:val="00B90106"/>
    <w:rsid w:val="00B91329"/>
    <w:rsid w:val="00B91B13"/>
    <w:rsid w:val="00B93FBC"/>
    <w:rsid w:val="00B9407E"/>
    <w:rsid w:val="00B94FE2"/>
    <w:rsid w:val="00B952B5"/>
    <w:rsid w:val="00B953C6"/>
    <w:rsid w:val="00B97723"/>
    <w:rsid w:val="00BA0A8E"/>
    <w:rsid w:val="00BA0E53"/>
    <w:rsid w:val="00BA190D"/>
    <w:rsid w:val="00BA1A33"/>
    <w:rsid w:val="00BA2528"/>
    <w:rsid w:val="00BA3D4B"/>
    <w:rsid w:val="00BA3EAE"/>
    <w:rsid w:val="00BA5656"/>
    <w:rsid w:val="00BA75F8"/>
    <w:rsid w:val="00BA7D22"/>
    <w:rsid w:val="00BB06B8"/>
    <w:rsid w:val="00BB1C72"/>
    <w:rsid w:val="00BB2735"/>
    <w:rsid w:val="00BB32EB"/>
    <w:rsid w:val="00BB37F3"/>
    <w:rsid w:val="00BB3AA4"/>
    <w:rsid w:val="00BB3ACF"/>
    <w:rsid w:val="00BB41E7"/>
    <w:rsid w:val="00BB4646"/>
    <w:rsid w:val="00BB473A"/>
    <w:rsid w:val="00BB6379"/>
    <w:rsid w:val="00BB7F33"/>
    <w:rsid w:val="00BC00AE"/>
    <w:rsid w:val="00BC44DF"/>
    <w:rsid w:val="00BC4852"/>
    <w:rsid w:val="00BC49F3"/>
    <w:rsid w:val="00BC6311"/>
    <w:rsid w:val="00BC69A7"/>
    <w:rsid w:val="00BD0931"/>
    <w:rsid w:val="00BD0DC5"/>
    <w:rsid w:val="00BD125C"/>
    <w:rsid w:val="00BD1AE4"/>
    <w:rsid w:val="00BD1DC8"/>
    <w:rsid w:val="00BD2312"/>
    <w:rsid w:val="00BD2BE4"/>
    <w:rsid w:val="00BD385D"/>
    <w:rsid w:val="00BD3AEE"/>
    <w:rsid w:val="00BD491A"/>
    <w:rsid w:val="00BD4BD5"/>
    <w:rsid w:val="00BD51CF"/>
    <w:rsid w:val="00BD5211"/>
    <w:rsid w:val="00BD6094"/>
    <w:rsid w:val="00BD6F7A"/>
    <w:rsid w:val="00BE247C"/>
    <w:rsid w:val="00BE27EC"/>
    <w:rsid w:val="00BE2A69"/>
    <w:rsid w:val="00BE2CC2"/>
    <w:rsid w:val="00BE56F7"/>
    <w:rsid w:val="00BE5984"/>
    <w:rsid w:val="00BE5CF2"/>
    <w:rsid w:val="00BE5D7A"/>
    <w:rsid w:val="00BE6623"/>
    <w:rsid w:val="00BE665D"/>
    <w:rsid w:val="00BE7125"/>
    <w:rsid w:val="00BF073F"/>
    <w:rsid w:val="00BF0B6A"/>
    <w:rsid w:val="00BF1E24"/>
    <w:rsid w:val="00BF2C4B"/>
    <w:rsid w:val="00BF4282"/>
    <w:rsid w:val="00BF45E3"/>
    <w:rsid w:val="00BF4CBF"/>
    <w:rsid w:val="00BF5649"/>
    <w:rsid w:val="00BF61E7"/>
    <w:rsid w:val="00C0075A"/>
    <w:rsid w:val="00C00A29"/>
    <w:rsid w:val="00C01C1A"/>
    <w:rsid w:val="00C03123"/>
    <w:rsid w:val="00C03EBD"/>
    <w:rsid w:val="00C071E1"/>
    <w:rsid w:val="00C079F1"/>
    <w:rsid w:val="00C11369"/>
    <w:rsid w:val="00C11EC6"/>
    <w:rsid w:val="00C12702"/>
    <w:rsid w:val="00C152EC"/>
    <w:rsid w:val="00C16A93"/>
    <w:rsid w:val="00C170BD"/>
    <w:rsid w:val="00C171BD"/>
    <w:rsid w:val="00C21B01"/>
    <w:rsid w:val="00C21C8B"/>
    <w:rsid w:val="00C21E60"/>
    <w:rsid w:val="00C22E53"/>
    <w:rsid w:val="00C238ED"/>
    <w:rsid w:val="00C23BFA"/>
    <w:rsid w:val="00C26F1A"/>
    <w:rsid w:val="00C301EC"/>
    <w:rsid w:val="00C3197A"/>
    <w:rsid w:val="00C31D9C"/>
    <w:rsid w:val="00C32E3D"/>
    <w:rsid w:val="00C32F09"/>
    <w:rsid w:val="00C330B0"/>
    <w:rsid w:val="00C337F2"/>
    <w:rsid w:val="00C33C5F"/>
    <w:rsid w:val="00C33E44"/>
    <w:rsid w:val="00C34825"/>
    <w:rsid w:val="00C350D0"/>
    <w:rsid w:val="00C3540D"/>
    <w:rsid w:val="00C35930"/>
    <w:rsid w:val="00C35F74"/>
    <w:rsid w:val="00C36168"/>
    <w:rsid w:val="00C362CF"/>
    <w:rsid w:val="00C36D49"/>
    <w:rsid w:val="00C36E3C"/>
    <w:rsid w:val="00C36E95"/>
    <w:rsid w:val="00C3700C"/>
    <w:rsid w:val="00C40C25"/>
    <w:rsid w:val="00C4170E"/>
    <w:rsid w:val="00C42B1D"/>
    <w:rsid w:val="00C432C4"/>
    <w:rsid w:val="00C43805"/>
    <w:rsid w:val="00C43963"/>
    <w:rsid w:val="00C43C74"/>
    <w:rsid w:val="00C44206"/>
    <w:rsid w:val="00C44716"/>
    <w:rsid w:val="00C44E90"/>
    <w:rsid w:val="00C45DE7"/>
    <w:rsid w:val="00C45E5B"/>
    <w:rsid w:val="00C51103"/>
    <w:rsid w:val="00C519B8"/>
    <w:rsid w:val="00C51D89"/>
    <w:rsid w:val="00C53656"/>
    <w:rsid w:val="00C544D5"/>
    <w:rsid w:val="00C5450C"/>
    <w:rsid w:val="00C54C14"/>
    <w:rsid w:val="00C553D4"/>
    <w:rsid w:val="00C55C54"/>
    <w:rsid w:val="00C600C6"/>
    <w:rsid w:val="00C6198E"/>
    <w:rsid w:val="00C61A85"/>
    <w:rsid w:val="00C61C33"/>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C2B"/>
    <w:rsid w:val="00C84F43"/>
    <w:rsid w:val="00C859C3"/>
    <w:rsid w:val="00C85EFB"/>
    <w:rsid w:val="00C86198"/>
    <w:rsid w:val="00C91DE8"/>
    <w:rsid w:val="00C942B3"/>
    <w:rsid w:val="00C94F23"/>
    <w:rsid w:val="00C966C0"/>
    <w:rsid w:val="00C967A7"/>
    <w:rsid w:val="00C97058"/>
    <w:rsid w:val="00C9705B"/>
    <w:rsid w:val="00CA0223"/>
    <w:rsid w:val="00CA0988"/>
    <w:rsid w:val="00CA18A4"/>
    <w:rsid w:val="00CA2AB5"/>
    <w:rsid w:val="00CA2D2B"/>
    <w:rsid w:val="00CA3134"/>
    <w:rsid w:val="00CA3F40"/>
    <w:rsid w:val="00CA4A84"/>
    <w:rsid w:val="00CA51F0"/>
    <w:rsid w:val="00CA5645"/>
    <w:rsid w:val="00CA5D75"/>
    <w:rsid w:val="00CA696E"/>
    <w:rsid w:val="00CA7478"/>
    <w:rsid w:val="00CA7B27"/>
    <w:rsid w:val="00CB24B0"/>
    <w:rsid w:val="00CB2ACF"/>
    <w:rsid w:val="00CB2F91"/>
    <w:rsid w:val="00CB4657"/>
    <w:rsid w:val="00CB47C4"/>
    <w:rsid w:val="00CB7A2A"/>
    <w:rsid w:val="00CC000D"/>
    <w:rsid w:val="00CC08CD"/>
    <w:rsid w:val="00CC182E"/>
    <w:rsid w:val="00CC27DE"/>
    <w:rsid w:val="00CC2BAC"/>
    <w:rsid w:val="00CC2D78"/>
    <w:rsid w:val="00CC4879"/>
    <w:rsid w:val="00CC5002"/>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E07F1"/>
    <w:rsid w:val="00CE1841"/>
    <w:rsid w:val="00CE213D"/>
    <w:rsid w:val="00CE2828"/>
    <w:rsid w:val="00CE41A5"/>
    <w:rsid w:val="00CE5938"/>
    <w:rsid w:val="00CE686A"/>
    <w:rsid w:val="00CE6D20"/>
    <w:rsid w:val="00CE7B07"/>
    <w:rsid w:val="00CF06DD"/>
    <w:rsid w:val="00CF09EE"/>
    <w:rsid w:val="00CF133D"/>
    <w:rsid w:val="00CF1B77"/>
    <w:rsid w:val="00CF31F4"/>
    <w:rsid w:val="00CF4D73"/>
    <w:rsid w:val="00CF52F8"/>
    <w:rsid w:val="00CF56E7"/>
    <w:rsid w:val="00CF5B48"/>
    <w:rsid w:val="00CF7693"/>
    <w:rsid w:val="00CF76DD"/>
    <w:rsid w:val="00CF7DC9"/>
    <w:rsid w:val="00D00894"/>
    <w:rsid w:val="00D00E4F"/>
    <w:rsid w:val="00D018C2"/>
    <w:rsid w:val="00D01DD8"/>
    <w:rsid w:val="00D02257"/>
    <w:rsid w:val="00D0254A"/>
    <w:rsid w:val="00D03193"/>
    <w:rsid w:val="00D051E7"/>
    <w:rsid w:val="00D05F0A"/>
    <w:rsid w:val="00D121DB"/>
    <w:rsid w:val="00D12D39"/>
    <w:rsid w:val="00D131EF"/>
    <w:rsid w:val="00D13965"/>
    <w:rsid w:val="00D1691A"/>
    <w:rsid w:val="00D16EFF"/>
    <w:rsid w:val="00D17EB7"/>
    <w:rsid w:val="00D20C3A"/>
    <w:rsid w:val="00D21240"/>
    <w:rsid w:val="00D21EB6"/>
    <w:rsid w:val="00D21F38"/>
    <w:rsid w:val="00D22136"/>
    <w:rsid w:val="00D22275"/>
    <w:rsid w:val="00D2251D"/>
    <w:rsid w:val="00D22987"/>
    <w:rsid w:val="00D239B9"/>
    <w:rsid w:val="00D24815"/>
    <w:rsid w:val="00D25860"/>
    <w:rsid w:val="00D26182"/>
    <w:rsid w:val="00D30E23"/>
    <w:rsid w:val="00D317CC"/>
    <w:rsid w:val="00D31EAA"/>
    <w:rsid w:val="00D339E0"/>
    <w:rsid w:val="00D3438F"/>
    <w:rsid w:val="00D3502B"/>
    <w:rsid w:val="00D411B5"/>
    <w:rsid w:val="00D4409B"/>
    <w:rsid w:val="00D44C9C"/>
    <w:rsid w:val="00D4575D"/>
    <w:rsid w:val="00D45C4A"/>
    <w:rsid w:val="00D46E69"/>
    <w:rsid w:val="00D47044"/>
    <w:rsid w:val="00D5044B"/>
    <w:rsid w:val="00D50BF0"/>
    <w:rsid w:val="00D50CF7"/>
    <w:rsid w:val="00D50E29"/>
    <w:rsid w:val="00D5140E"/>
    <w:rsid w:val="00D51AAF"/>
    <w:rsid w:val="00D524A1"/>
    <w:rsid w:val="00D5351A"/>
    <w:rsid w:val="00D535C5"/>
    <w:rsid w:val="00D53772"/>
    <w:rsid w:val="00D53C2F"/>
    <w:rsid w:val="00D53C75"/>
    <w:rsid w:val="00D5575C"/>
    <w:rsid w:val="00D5581E"/>
    <w:rsid w:val="00D56543"/>
    <w:rsid w:val="00D56760"/>
    <w:rsid w:val="00D56D17"/>
    <w:rsid w:val="00D605A3"/>
    <w:rsid w:val="00D60BE0"/>
    <w:rsid w:val="00D6239E"/>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1A"/>
    <w:rsid w:val="00D859F1"/>
    <w:rsid w:val="00D8669E"/>
    <w:rsid w:val="00D87D05"/>
    <w:rsid w:val="00D87DC7"/>
    <w:rsid w:val="00D90365"/>
    <w:rsid w:val="00D90471"/>
    <w:rsid w:val="00D90493"/>
    <w:rsid w:val="00D91029"/>
    <w:rsid w:val="00D91ABC"/>
    <w:rsid w:val="00D91AFC"/>
    <w:rsid w:val="00D93A2B"/>
    <w:rsid w:val="00D93D8C"/>
    <w:rsid w:val="00D94657"/>
    <w:rsid w:val="00D9602D"/>
    <w:rsid w:val="00D97A79"/>
    <w:rsid w:val="00DA02D3"/>
    <w:rsid w:val="00DA093D"/>
    <w:rsid w:val="00DA0F50"/>
    <w:rsid w:val="00DA144E"/>
    <w:rsid w:val="00DA252C"/>
    <w:rsid w:val="00DA3C30"/>
    <w:rsid w:val="00DA420E"/>
    <w:rsid w:val="00DB0BB5"/>
    <w:rsid w:val="00DB0C8E"/>
    <w:rsid w:val="00DB2BDB"/>
    <w:rsid w:val="00DB303D"/>
    <w:rsid w:val="00DB40EE"/>
    <w:rsid w:val="00DB45AB"/>
    <w:rsid w:val="00DB5D87"/>
    <w:rsid w:val="00DB657F"/>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0B8B"/>
    <w:rsid w:val="00DD262B"/>
    <w:rsid w:val="00DD3A23"/>
    <w:rsid w:val="00DD3B3A"/>
    <w:rsid w:val="00DD42B5"/>
    <w:rsid w:val="00DD505D"/>
    <w:rsid w:val="00DD5453"/>
    <w:rsid w:val="00DD64AE"/>
    <w:rsid w:val="00DD74F0"/>
    <w:rsid w:val="00DD7711"/>
    <w:rsid w:val="00DE0F7B"/>
    <w:rsid w:val="00DE2C16"/>
    <w:rsid w:val="00DE4878"/>
    <w:rsid w:val="00DE63B8"/>
    <w:rsid w:val="00DE65AC"/>
    <w:rsid w:val="00DE6EB1"/>
    <w:rsid w:val="00DE7C94"/>
    <w:rsid w:val="00DF15CE"/>
    <w:rsid w:val="00DF18CA"/>
    <w:rsid w:val="00DF2775"/>
    <w:rsid w:val="00DF2835"/>
    <w:rsid w:val="00DF32F8"/>
    <w:rsid w:val="00DF3885"/>
    <w:rsid w:val="00DF39FC"/>
    <w:rsid w:val="00DF3FAE"/>
    <w:rsid w:val="00DF5403"/>
    <w:rsid w:val="00DF57FF"/>
    <w:rsid w:val="00DF5C93"/>
    <w:rsid w:val="00DF5E84"/>
    <w:rsid w:val="00DF674B"/>
    <w:rsid w:val="00DF6865"/>
    <w:rsid w:val="00DF70DC"/>
    <w:rsid w:val="00DF71A2"/>
    <w:rsid w:val="00DF7DB8"/>
    <w:rsid w:val="00E0131D"/>
    <w:rsid w:val="00E01E72"/>
    <w:rsid w:val="00E0251E"/>
    <w:rsid w:val="00E025C6"/>
    <w:rsid w:val="00E03F9A"/>
    <w:rsid w:val="00E049F7"/>
    <w:rsid w:val="00E04ABE"/>
    <w:rsid w:val="00E05F82"/>
    <w:rsid w:val="00E06CFD"/>
    <w:rsid w:val="00E07382"/>
    <w:rsid w:val="00E10D09"/>
    <w:rsid w:val="00E10D88"/>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72"/>
    <w:rsid w:val="00E31DEB"/>
    <w:rsid w:val="00E32607"/>
    <w:rsid w:val="00E338EA"/>
    <w:rsid w:val="00E33A28"/>
    <w:rsid w:val="00E33DEC"/>
    <w:rsid w:val="00E3424C"/>
    <w:rsid w:val="00E34A21"/>
    <w:rsid w:val="00E35137"/>
    <w:rsid w:val="00E371EB"/>
    <w:rsid w:val="00E4061D"/>
    <w:rsid w:val="00E40E6E"/>
    <w:rsid w:val="00E41272"/>
    <w:rsid w:val="00E42B4F"/>
    <w:rsid w:val="00E42C21"/>
    <w:rsid w:val="00E42D4E"/>
    <w:rsid w:val="00E437FA"/>
    <w:rsid w:val="00E4486E"/>
    <w:rsid w:val="00E520EE"/>
    <w:rsid w:val="00E52585"/>
    <w:rsid w:val="00E5304F"/>
    <w:rsid w:val="00E553A3"/>
    <w:rsid w:val="00E553A6"/>
    <w:rsid w:val="00E55E79"/>
    <w:rsid w:val="00E56C4E"/>
    <w:rsid w:val="00E56E3D"/>
    <w:rsid w:val="00E57068"/>
    <w:rsid w:val="00E57D3F"/>
    <w:rsid w:val="00E60BAD"/>
    <w:rsid w:val="00E617F4"/>
    <w:rsid w:val="00E62C35"/>
    <w:rsid w:val="00E64B34"/>
    <w:rsid w:val="00E655D3"/>
    <w:rsid w:val="00E658D0"/>
    <w:rsid w:val="00E65B36"/>
    <w:rsid w:val="00E65F0A"/>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0FF"/>
    <w:rsid w:val="00E92751"/>
    <w:rsid w:val="00E93364"/>
    <w:rsid w:val="00E937CE"/>
    <w:rsid w:val="00E945FC"/>
    <w:rsid w:val="00E94CA8"/>
    <w:rsid w:val="00E950BF"/>
    <w:rsid w:val="00E95C16"/>
    <w:rsid w:val="00E964E0"/>
    <w:rsid w:val="00E97508"/>
    <w:rsid w:val="00E97F77"/>
    <w:rsid w:val="00EA098D"/>
    <w:rsid w:val="00EA0B2A"/>
    <w:rsid w:val="00EA1A96"/>
    <w:rsid w:val="00EA1C49"/>
    <w:rsid w:val="00EA31E3"/>
    <w:rsid w:val="00EA381D"/>
    <w:rsid w:val="00EA3EC6"/>
    <w:rsid w:val="00EA4A42"/>
    <w:rsid w:val="00EA4EBF"/>
    <w:rsid w:val="00EA5CC5"/>
    <w:rsid w:val="00EA6599"/>
    <w:rsid w:val="00EA75C4"/>
    <w:rsid w:val="00EA767B"/>
    <w:rsid w:val="00EB1151"/>
    <w:rsid w:val="00EB149C"/>
    <w:rsid w:val="00EB1D73"/>
    <w:rsid w:val="00EB2E3B"/>
    <w:rsid w:val="00EB5B0E"/>
    <w:rsid w:val="00EB6456"/>
    <w:rsid w:val="00EB6954"/>
    <w:rsid w:val="00EB776E"/>
    <w:rsid w:val="00EC00DC"/>
    <w:rsid w:val="00EC0DE7"/>
    <w:rsid w:val="00EC222B"/>
    <w:rsid w:val="00EC2C29"/>
    <w:rsid w:val="00EC3BAE"/>
    <w:rsid w:val="00EC4996"/>
    <w:rsid w:val="00EC4B34"/>
    <w:rsid w:val="00EC4C8A"/>
    <w:rsid w:val="00EC4D24"/>
    <w:rsid w:val="00EC52B3"/>
    <w:rsid w:val="00EC67C4"/>
    <w:rsid w:val="00EC6D45"/>
    <w:rsid w:val="00EC7393"/>
    <w:rsid w:val="00ED09BE"/>
    <w:rsid w:val="00ED2AD4"/>
    <w:rsid w:val="00ED304F"/>
    <w:rsid w:val="00ED3443"/>
    <w:rsid w:val="00ED417A"/>
    <w:rsid w:val="00ED5A1E"/>
    <w:rsid w:val="00ED5BE0"/>
    <w:rsid w:val="00ED6035"/>
    <w:rsid w:val="00ED637C"/>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5DF3"/>
    <w:rsid w:val="00EF0807"/>
    <w:rsid w:val="00EF23E0"/>
    <w:rsid w:val="00EF3006"/>
    <w:rsid w:val="00EF56DE"/>
    <w:rsid w:val="00EF6B76"/>
    <w:rsid w:val="00EF7CCE"/>
    <w:rsid w:val="00F00147"/>
    <w:rsid w:val="00F022A8"/>
    <w:rsid w:val="00F02962"/>
    <w:rsid w:val="00F02E95"/>
    <w:rsid w:val="00F0321D"/>
    <w:rsid w:val="00F04385"/>
    <w:rsid w:val="00F04A71"/>
    <w:rsid w:val="00F05E18"/>
    <w:rsid w:val="00F062AB"/>
    <w:rsid w:val="00F069A1"/>
    <w:rsid w:val="00F07C66"/>
    <w:rsid w:val="00F101D3"/>
    <w:rsid w:val="00F10A43"/>
    <w:rsid w:val="00F11DAC"/>
    <w:rsid w:val="00F12934"/>
    <w:rsid w:val="00F12FCA"/>
    <w:rsid w:val="00F14BC6"/>
    <w:rsid w:val="00F14DF5"/>
    <w:rsid w:val="00F201F5"/>
    <w:rsid w:val="00F20F3A"/>
    <w:rsid w:val="00F21314"/>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46C6"/>
    <w:rsid w:val="00F4618D"/>
    <w:rsid w:val="00F4662A"/>
    <w:rsid w:val="00F4799D"/>
    <w:rsid w:val="00F47ADB"/>
    <w:rsid w:val="00F508CE"/>
    <w:rsid w:val="00F50B0A"/>
    <w:rsid w:val="00F513D6"/>
    <w:rsid w:val="00F54AE1"/>
    <w:rsid w:val="00F54BB3"/>
    <w:rsid w:val="00F571D7"/>
    <w:rsid w:val="00F57F28"/>
    <w:rsid w:val="00F610C9"/>
    <w:rsid w:val="00F611B8"/>
    <w:rsid w:val="00F61A67"/>
    <w:rsid w:val="00F61C82"/>
    <w:rsid w:val="00F62668"/>
    <w:rsid w:val="00F62FDF"/>
    <w:rsid w:val="00F636E0"/>
    <w:rsid w:val="00F64249"/>
    <w:rsid w:val="00F6428F"/>
    <w:rsid w:val="00F644B0"/>
    <w:rsid w:val="00F64649"/>
    <w:rsid w:val="00F64BDE"/>
    <w:rsid w:val="00F66150"/>
    <w:rsid w:val="00F6797C"/>
    <w:rsid w:val="00F702D0"/>
    <w:rsid w:val="00F71FF6"/>
    <w:rsid w:val="00F7370C"/>
    <w:rsid w:val="00F73E42"/>
    <w:rsid w:val="00F73F00"/>
    <w:rsid w:val="00F74438"/>
    <w:rsid w:val="00F77DB4"/>
    <w:rsid w:val="00F81546"/>
    <w:rsid w:val="00F81659"/>
    <w:rsid w:val="00F81A42"/>
    <w:rsid w:val="00F82B20"/>
    <w:rsid w:val="00F84309"/>
    <w:rsid w:val="00F8488C"/>
    <w:rsid w:val="00F853EF"/>
    <w:rsid w:val="00F85FE2"/>
    <w:rsid w:val="00F86537"/>
    <w:rsid w:val="00F868B0"/>
    <w:rsid w:val="00F9518D"/>
    <w:rsid w:val="00F955A6"/>
    <w:rsid w:val="00F970AD"/>
    <w:rsid w:val="00F976F5"/>
    <w:rsid w:val="00FA15BE"/>
    <w:rsid w:val="00FA191D"/>
    <w:rsid w:val="00FA2F13"/>
    <w:rsid w:val="00FA45E4"/>
    <w:rsid w:val="00FA4E52"/>
    <w:rsid w:val="00FA67EA"/>
    <w:rsid w:val="00FA68D8"/>
    <w:rsid w:val="00FA79F1"/>
    <w:rsid w:val="00FB14F6"/>
    <w:rsid w:val="00FB1F6D"/>
    <w:rsid w:val="00FB29C9"/>
    <w:rsid w:val="00FB2AD5"/>
    <w:rsid w:val="00FB3454"/>
    <w:rsid w:val="00FB3B29"/>
    <w:rsid w:val="00FB5655"/>
    <w:rsid w:val="00FB6829"/>
    <w:rsid w:val="00FC030F"/>
    <w:rsid w:val="00FC1139"/>
    <w:rsid w:val="00FC1701"/>
    <w:rsid w:val="00FC2CA4"/>
    <w:rsid w:val="00FC3FDF"/>
    <w:rsid w:val="00FC40A0"/>
    <w:rsid w:val="00FC45A6"/>
    <w:rsid w:val="00FC4F34"/>
    <w:rsid w:val="00FC528D"/>
    <w:rsid w:val="00FC6A6A"/>
    <w:rsid w:val="00FC726D"/>
    <w:rsid w:val="00FD1F69"/>
    <w:rsid w:val="00FD2E41"/>
    <w:rsid w:val="00FD2F1B"/>
    <w:rsid w:val="00FD3036"/>
    <w:rsid w:val="00FD4355"/>
    <w:rsid w:val="00FD5A5C"/>
    <w:rsid w:val="00FD6A45"/>
    <w:rsid w:val="00FD6E76"/>
    <w:rsid w:val="00FD70E9"/>
    <w:rsid w:val="00FD7824"/>
    <w:rsid w:val="00FD7A80"/>
    <w:rsid w:val="00FE0251"/>
    <w:rsid w:val="00FE1923"/>
    <w:rsid w:val="00FE25AE"/>
    <w:rsid w:val="00FE2820"/>
    <w:rsid w:val="00FE2E2A"/>
    <w:rsid w:val="00FE3183"/>
    <w:rsid w:val="00FE507D"/>
    <w:rsid w:val="00FE5503"/>
    <w:rsid w:val="00FF0108"/>
    <w:rsid w:val="00FF061A"/>
    <w:rsid w:val="00FF0D12"/>
    <w:rsid w:val="00FF1E3A"/>
    <w:rsid w:val="00FF48FA"/>
    <w:rsid w:val="00FF4EE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colormru v:ext="edit" colors="blue"/>
    </o:shapedefaults>
    <o:shapelayout v:ext="edit">
      <o:idmap v:ext="edit" data="1"/>
    </o:shapelayout>
  </w:shapeDefaults>
  <w:decimalSymbol w:val="."/>
  <w:listSeparator w:val=","/>
  <w15:chartTrackingRefBased/>
  <w15:docId w15:val="{3333505F-EA33-4124-92A5-2E5B4F31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tabs>
        <w:tab w:val="clear" w:pos="1710"/>
        <w:tab w:val="num" w:pos="720"/>
      </w:tabs>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character" w:customStyle="1" w:styleId="TFChar">
    <w:name w:val="TF Char"/>
    <w:link w:val="TF"/>
    <w:rsid w:val="005B2E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67268018">
      <w:bodyDiv w:val="1"/>
      <w:marLeft w:val="0"/>
      <w:marRight w:val="0"/>
      <w:marTop w:val="0"/>
      <w:marBottom w:val="0"/>
      <w:divBdr>
        <w:top w:val="none" w:sz="0" w:space="0" w:color="auto"/>
        <w:left w:val="none" w:sz="0" w:space="0" w:color="auto"/>
        <w:bottom w:val="none" w:sz="0" w:space="0" w:color="auto"/>
        <w:right w:val="none" w:sz="0" w:space="0" w:color="auto"/>
      </w:divBdr>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098210673">
      <w:bodyDiv w:val="1"/>
      <w:marLeft w:val="0"/>
      <w:marRight w:val="0"/>
      <w:marTop w:val="0"/>
      <w:marBottom w:val="0"/>
      <w:divBdr>
        <w:top w:val="none" w:sz="0" w:space="0" w:color="auto"/>
        <w:left w:val="none" w:sz="0" w:space="0" w:color="auto"/>
        <w:bottom w:val="none" w:sz="0" w:space="0" w:color="auto"/>
        <w:right w:val="none" w:sz="0" w:space="0" w:color="auto"/>
      </w:divBdr>
    </w:div>
    <w:div w:id="1151679221">
      <w:bodyDiv w:val="1"/>
      <w:marLeft w:val="0"/>
      <w:marRight w:val="0"/>
      <w:marTop w:val="0"/>
      <w:marBottom w:val="0"/>
      <w:divBdr>
        <w:top w:val="none" w:sz="0" w:space="0" w:color="auto"/>
        <w:left w:val="none" w:sz="0" w:space="0" w:color="auto"/>
        <w:bottom w:val="none" w:sz="0" w:space="0" w:color="auto"/>
        <w:right w:val="none" w:sz="0" w:space="0" w:color="auto"/>
      </w:divBdr>
      <w:divsChild>
        <w:div w:id="1758863003">
          <w:marLeft w:val="0"/>
          <w:marRight w:val="0"/>
          <w:marTop w:val="0"/>
          <w:marBottom w:val="0"/>
          <w:divBdr>
            <w:top w:val="none" w:sz="0" w:space="0" w:color="auto"/>
            <w:left w:val="none" w:sz="0" w:space="0" w:color="auto"/>
            <w:bottom w:val="none" w:sz="0" w:space="0" w:color="auto"/>
            <w:right w:val="none" w:sz="0" w:space="0" w:color="auto"/>
          </w:divBdr>
        </w:div>
        <w:div w:id="1092042637">
          <w:marLeft w:val="0"/>
          <w:marRight w:val="0"/>
          <w:marTop w:val="0"/>
          <w:marBottom w:val="0"/>
          <w:divBdr>
            <w:top w:val="none" w:sz="0" w:space="0" w:color="auto"/>
            <w:left w:val="none" w:sz="0" w:space="0" w:color="auto"/>
            <w:bottom w:val="none" w:sz="0" w:space="0" w:color="auto"/>
            <w:right w:val="none" w:sz="0" w:space="0" w:color="auto"/>
          </w:divBdr>
        </w:div>
        <w:div w:id="203833907">
          <w:marLeft w:val="0"/>
          <w:marRight w:val="0"/>
          <w:marTop w:val="0"/>
          <w:marBottom w:val="0"/>
          <w:divBdr>
            <w:top w:val="none" w:sz="0" w:space="0" w:color="auto"/>
            <w:left w:val="none" w:sz="0" w:space="0" w:color="auto"/>
            <w:bottom w:val="none" w:sz="0" w:space="0" w:color="auto"/>
            <w:right w:val="none" w:sz="0" w:space="0" w:color="auto"/>
          </w:divBdr>
        </w:div>
        <w:div w:id="689722030">
          <w:marLeft w:val="0"/>
          <w:marRight w:val="0"/>
          <w:marTop w:val="0"/>
          <w:marBottom w:val="0"/>
          <w:divBdr>
            <w:top w:val="none" w:sz="0" w:space="0" w:color="auto"/>
            <w:left w:val="none" w:sz="0" w:space="0" w:color="auto"/>
            <w:bottom w:val="none" w:sz="0" w:space="0" w:color="auto"/>
            <w:right w:val="none" w:sz="0" w:space="0" w:color="auto"/>
          </w:divBdr>
        </w:div>
        <w:div w:id="78598798">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63247597">
      <w:bodyDiv w:val="1"/>
      <w:marLeft w:val="0"/>
      <w:marRight w:val="0"/>
      <w:marTop w:val="0"/>
      <w:marBottom w:val="0"/>
      <w:divBdr>
        <w:top w:val="none" w:sz="0" w:space="0" w:color="auto"/>
        <w:left w:val="none" w:sz="0" w:space="0" w:color="auto"/>
        <w:bottom w:val="none" w:sz="0" w:space="0" w:color="auto"/>
        <w:right w:val="none" w:sz="0" w:space="0" w:color="auto"/>
      </w:divBdr>
      <w:divsChild>
        <w:div w:id="776675876">
          <w:marLeft w:val="0"/>
          <w:marRight w:val="0"/>
          <w:marTop w:val="0"/>
          <w:marBottom w:val="0"/>
          <w:divBdr>
            <w:top w:val="none" w:sz="0" w:space="0" w:color="auto"/>
            <w:left w:val="none" w:sz="0" w:space="0" w:color="auto"/>
            <w:bottom w:val="none" w:sz="0" w:space="0" w:color="auto"/>
            <w:right w:val="none" w:sz="0" w:space="0" w:color="auto"/>
          </w:divBdr>
        </w:div>
        <w:div w:id="1412579738">
          <w:marLeft w:val="0"/>
          <w:marRight w:val="0"/>
          <w:marTop w:val="0"/>
          <w:marBottom w:val="0"/>
          <w:divBdr>
            <w:top w:val="none" w:sz="0" w:space="0" w:color="auto"/>
            <w:left w:val="none" w:sz="0" w:space="0" w:color="auto"/>
            <w:bottom w:val="none" w:sz="0" w:space="0" w:color="auto"/>
            <w:right w:val="none" w:sz="0" w:space="0" w:color="auto"/>
          </w:divBdr>
        </w:div>
        <w:div w:id="1283147053">
          <w:marLeft w:val="0"/>
          <w:marRight w:val="0"/>
          <w:marTop w:val="0"/>
          <w:marBottom w:val="0"/>
          <w:divBdr>
            <w:top w:val="none" w:sz="0" w:space="0" w:color="auto"/>
            <w:left w:val="none" w:sz="0" w:space="0" w:color="auto"/>
            <w:bottom w:val="none" w:sz="0" w:space="0" w:color="auto"/>
            <w:right w:val="none" w:sz="0" w:space="0" w:color="auto"/>
          </w:divBdr>
        </w:div>
        <w:div w:id="1897546546">
          <w:marLeft w:val="0"/>
          <w:marRight w:val="0"/>
          <w:marTop w:val="0"/>
          <w:marBottom w:val="0"/>
          <w:divBdr>
            <w:top w:val="none" w:sz="0" w:space="0" w:color="auto"/>
            <w:left w:val="none" w:sz="0" w:space="0" w:color="auto"/>
            <w:bottom w:val="none" w:sz="0" w:space="0" w:color="auto"/>
            <w:right w:val="none" w:sz="0" w:space="0" w:color="auto"/>
          </w:divBdr>
        </w:div>
        <w:div w:id="1971979101">
          <w:marLeft w:val="0"/>
          <w:marRight w:val="0"/>
          <w:marTop w:val="0"/>
          <w:marBottom w:val="0"/>
          <w:divBdr>
            <w:top w:val="none" w:sz="0" w:space="0" w:color="auto"/>
            <w:left w:val="none" w:sz="0" w:space="0" w:color="auto"/>
            <w:bottom w:val="none" w:sz="0" w:space="0" w:color="auto"/>
            <w:right w:val="none" w:sz="0" w:space="0" w:color="auto"/>
          </w:divBdr>
        </w:div>
        <w:div w:id="573275607">
          <w:marLeft w:val="0"/>
          <w:marRight w:val="0"/>
          <w:marTop w:val="0"/>
          <w:marBottom w:val="0"/>
          <w:divBdr>
            <w:top w:val="none" w:sz="0" w:space="0" w:color="auto"/>
            <w:left w:val="none" w:sz="0" w:space="0" w:color="auto"/>
            <w:bottom w:val="none" w:sz="0" w:space="0" w:color="auto"/>
            <w:right w:val="none" w:sz="0" w:space="0" w:color="auto"/>
          </w:divBdr>
        </w:div>
      </w:divsChild>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hyperlink" Target="http://atsc.org/wp-content/uploads/2016/05/A342S34-189r6-Audio-Part-3.pdf" TargetMode="External"/><Relationship Id="rId3" Type="http://schemas.openxmlformats.org/officeDocument/2006/relationships/styles" Target="styles.xml"/><Relationship Id="rId21" Type="http://schemas.openxmlformats.org/officeDocument/2006/relationships/package" Target="embeddings/Microsoft_PowerPoint_Slide2.sl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hyperlink" Target="http://atsc.org/wp-content/uploads/2016/05/A342S34-188r8-Audio-Part-2.pdf"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w3.org/TR/ttml-imsc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atsc.org/wp-content/uploads/2016/10/A322-2016-Physical-Layer-Protocol.pdf"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http://atsc.org/wp-content/uploads/2016/10/A330-2016-Link-Layer-Protocol.pdf" TargetMode="External"/><Relationship Id="rId28" Type="http://schemas.openxmlformats.org/officeDocument/2006/relationships/hyperlink" Target="https://www.smpte.org/standards" TargetMode="External"/><Relationship Id="rId10" Type="http://schemas.openxmlformats.org/officeDocument/2006/relationships/header" Target="header1.xml"/><Relationship Id="rId19" Type="http://schemas.openxmlformats.org/officeDocument/2006/relationships/package" Target="embeddings/Microsoft_PowerPoint_Slide1.sl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http://atsc.org/wp-content/uploads/2016/01/A331S33-174r5-Signaling-Delivery-Sync-FEC.pdf" TargetMode="External"/><Relationship Id="rId27" Type="http://schemas.openxmlformats.org/officeDocument/2006/relationships/hyperlink" Target="http://atsc.org/wp-content/uploads/2016/12/A343-2016-Captions-and-Subtitles.pdf" TargetMode="Externa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9F8E3-03E1-494B-BD87-F0AC0BF1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1733</Words>
  <Characters>10792</Characters>
  <Application>Microsoft Office Word</Application>
  <DocSecurity>0</DocSecurity>
  <Lines>89</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2</cp:revision>
  <cp:lastPrinted>2016-10-10T19:44:00Z</cp:lastPrinted>
  <dcterms:created xsi:type="dcterms:W3CDTF">2017-01-17T18:52:00Z</dcterms:created>
  <dcterms:modified xsi:type="dcterms:W3CDTF">2017-01-17T18:52:00Z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